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C7" w:rsidRPr="001D719E" w:rsidRDefault="006230C7" w:rsidP="00623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53E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461DC">
        <w:rPr>
          <w:rFonts w:ascii="Times New Roman" w:hAnsi="Times New Roman" w:cs="Times New Roman"/>
          <w:sz w:val="28"/>
          <w:szCs w:val="28"/>
        </w:rPr>
        <w:t>экспертно-аналитическому мероприятию «М</w:t>
      </w:r>
      <w:r w:rsidR="001D719E" w:rsidRPr="001D719E">
        <w:rPr>
          <w:rFonts w:ascii="Times New Roman" w:hAnsi="Times New Roman" w:cs="Times New Roman"/>
          <w:sz w:val="28"/>
          <w:szCs w:val="28"/>
        </w:rPr>
        <w:t>ониторинг исполнения бюджета Одинцовского муниципального района за 6 месяцев 2018 года</w:t>
      </w:r>
      <w:r w:rsidR="00F461DC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5812"/>
        <w:gridCol w:w="2977"/>
      </w:tblGrid>
      <w:tr w:rsidR="006230C7" w:rsidRPr="00FA6CA8" w:rsidTr="0092223F">
        <w:tc>
          <w:tcPr>
            <w:tcW w:w="675" w:type="dxa"/>
          </w:tcPr>
          <w:p w:rsidR="006230C7" w:rsidRPr="00FA6CA8" w:rsidRDefault="006230C7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6230C7" w:rsidRPr="00FA6CA8" w:rsidRDefault="006230C7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4" w:type="dxa"/>
          </w:tcPr>
          <w:p w:rsidR="006230C7" w:rsidRPr="00FA6CA8" w:rsidRDefault="006230C7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5812" w:type="dxa"/>
          </w:tcPr>
          <w:p w:rsidR="006230C7" w:rsidRPr="00FA6CA8" w:rsidRDefault="006230C7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езультаты экспертно-аналитического мероприятия</w:t>
            </w:r>
          </w:p>
        </w:tc>
        <w:tc>
          <w:tcPr>
            <w:tcW w:w="2977" w:type="dxa"/>
          </w:tcPr>
          <w:p w:rsidR="006230C7" w:rsidRPr="00FA6CA8" w:rsidRDefault="006230C7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Подготовленные документы (заключения, отчеты, представления/предписания) по результатам экспертизы</w:t>
            </w:r>
          </w:p>
        </w:tc>
      </w:tr>
      <w:tr w:rsidR="006230C7" w:rsidRPr="006E3929" w:rsidTr="0092223F">
        <w:tc>
          <w:tcPr>
            <w:tcW w:w="675" w:type="dxa"/>
          </w:tcPr>
          <w:p w:rsidR="006230C7" w:rsidRPr="006E3929" w:rsidRDefault="006230C7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230C7" w:rsidRPr="006E3929" w:rsidRDefault="007D0F49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бюджета Одинцовского муниципального района за 6 месяцев 2018 года</w:t>
            </w:r>
          </w:p>
        </w:tc>
        <w:tc>
          <w:tcPr>
            <w:tcW w:w="1984" w:type="dxa"/>
          </w:tcPr>
          <w:p w:rsidR="006230C7" w:rsidRPr="006E3929" w:rsidRDefault="006230C7" w:rsidP="007D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>п.1.</w:t>
            </w:r>
            <w:r w:rsidR="007D0F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92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Контрольно-счетной палаты Одинцовского муниципального района на            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E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12" w:type="dxa"/>
          </w:tcPr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Фактическое исполнение бюджета Одинцовского муниципального района относительно уточненного плана 2018 года составляет по доходам 6 044 031,721 тыс. руб., по расходам – 5 511 567,254 тыс. руб. Профицит сложился в сумме 532 464,467 тыс. руб. 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итогам исполнения бюджета за 1 полугодие 2018 года получено доходов в сумме 6 044 031,721 тыс. руб., уточненный план по доходам в сумме 12 808 787,834 исполнен на 47,19 %. 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 доходной части бюджета Одинцовского муниципального района составляют: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 в объеме 1 144 294,389 тыс. руб. или 18,93 % от общего объема доходов бюджета района (за аналогичный период  2017 года – 1 021 483,466 тыс. руб. или 18,17%). Уточненный план налоговых доходов выполнен на 50,28 %;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 поступили в объеме 806 035,616 тыс. руб. или 13,34 % от общего объема доходов бюджета района (за аналогичный период 2017 года – 1 126 919,304 тыс. руб. или 20,04%). Уточненный план неналоговых доходов выполнен на 53,29 %;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составили 4 093 701,715 тыс. руб. или 67,73% от общего объема доходов 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бюджета Одинцовского муниципального района (за аналогичный период 2017 года – 3 474 606,693 тыс. руб. или 61,79%). Уточненный план безвозмездных поступлений выполнен на 45,38%. 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Одинцовского муниципального района по расходам исполнен в объеме 5 511 567,254 тыс. руб., что составляет 42,04 % уточненного плана года в сумме 13 110 629,682 тыс. руб. В аналогичном периоде 2017 года, исполнение бюджета по расходам составило                                      6 014 920,913 тыс. руб. или 48,44 % уточненного плана года в сумме                          12 417 894,497 тыс. руб. </w:t>
            </w:r>
            <w:proofErr w:type="gramEnd"/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неосвоенных годовых бюджетных ассигнований по состоянию на 01.07.2018 года составил 7 599 062,428 тыс. руб. 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Расходы бюджета Одинцовского муниципального района на выполнение муниципальных программ Одинцовского муниципального района за 1 полугодие 2018 года составляют 5 486 771,020 тыс. руб., или 42,06 % объема уточенных назначений на 2018 год.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Исполнение бюджета по расходам осуществляли 7 главных распорядителей бюджетных средств. Наиболее низкое исполнение по расходам сложилось у </w:t>
            </w:r>
            <w:proofErr w:type="gramStart"/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следующих</w:t>
            </w:r>
            <w:proofErr w:type="gramEnd"/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ГРБС: Комитет по делам культуры, туризму и молодежной политике Администрации Одинцовского муниципального района – 16,36 %, Администрация Одинцовского муниципального района – 32,47 %.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отчетном периоде средства резервного фонда израсходованы в сумме 5 999,175 тыс. руб. при выделенных средствах в сумме                         15 000,000 тыс. руб.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сравнению с началом года дебиторская задолженность Одинцовского муниципального района увеличилась на 655 600,515 тыс. руб. и по состоянию на 01.07.2018 составила 2 936 750,985 тыс. руб.,  кредиторская задолженность увеличилась на 291 732,272 тыс. руб. и по состоянию на 01.07.2018 года составила 592 696,321 тыс. руб.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состоянию на 01.07.2018 числится нереальная к взысканию, просроченная дебиторская задолженность в сумме 1 259 522,788 тыс. руб.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состоянию на 01.07.2018 объем муниципального долга Одинцовского муниципального района Московской области составил                    809 000,000 тыс. руб., что соответствует ограничениям, установленным ст.107 Бюджетного кодекса Российской Федерации.  </w:t>
            </w:r>
          </w:p>
          <w:p w:rsidR="001D719E" w:rsidRPr="001D719E" w:rsidRDefault="001D719E" w:rsidP="001D719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1D719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Объем расходов на обслуживание муниципального долга на 2018 год и плановый период 2019 и 2020 годов, утвержденный решением Совета депутатов от 27.11.2017 № 3/34, соответствует требованиям и ограничениям, установленным ст.111 Бюджетного кодекса Российской Федерации.</w:t>
            </w:r>
          </w:p>
          <w:p w:rsidR="006230C7" w:rsidRPr="006E3929" w:rsidRDefault="006230C7" w:rsidP="0092223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30C7" w:rsidRPr="006E3929" w:rsidRDefault="006230C7" w:rsidP="009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</w:tc>
      </w:tr>
    </w:tbl>
    <w:p w:rsidR="006230C7" w:rsidRPr="006E3929" w:rsidRDefault="006230C7" w:rsidP="006230C7">
      <w:pPr>
        <w:rPr>
          <w:rFonts w:ascii="Times New Roman" w:hAnsi="Times New Roman" w:cs="Times New Roman"/>
          <w:sz w:val="24"/>
          <w:szCs w:val="24"/>
        </w:rPr>
      </w:pPr>
    </w:p>
    <w:p w:rsidR="006230C7" w:rsidRDefault="006230C7" w:rsidP="006230C7"/>
    <w:p w:rsidR="002B299A" w:rsidRDefault="002B299A"/>
    <w:sectPr w:rsidR="002B299A" w:rsidSect="008D0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C7"/>
    <w:rsid w:val="001D719E"/>
    <w:rsid w:val="002B299A"/>
    <w:rsid w:val="006230C7"/>
    <w:rsid w:val="007D0F49"/>
    <w:rsid w:val="00F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4</cp:revision>
  <dcterms:created xsi:type="dcterms:W3CDTF">2018-10-12T11:14:00Z</dcterms:created>
  <dcterms:modified xsi:type="dcterms:W3CDTF">2018-10-12T11:20:00Z</dcterms:modified>
</cp:coreProperties>
</file>