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70" w:rsidRDefault="00AF0670" w:rsidP="00AF0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DFE">
        <w:rPr>
          <w:rFonts w:ascii="Times New Roman" w:hAnsi="Times New Roman" w:cs="Times New Roman"/>
          <w:sz w:val="28"/>
          <w:szCs w:val="28"/>
        </w:rPr>
        <w:t>Контрольно-счетной палатой в 2017 году работа с обращениями граждан и юридических лиц осуществлялась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AF0670" w:rsidRPr="002B0DFE" w:rsidRDefault="00AF0670" w:rsidP="00AF0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DFE">
        <w:rPr>
          <w:rFonts w:ascii="Times New Roman" w:hAnsi="Times New Roman" w:cs="Times New Roman"/>
          <w:sz w:val="28"/>
          <w:szCs w:val="28"/>
        </w:rPr>
        <w:t xml:space="preserve">Следуя принципу гласности в деятельности органов внешнего государственного финансового контроля,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2B0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размещалась информация</w:t>
      </w:r>
      <w:r w:rsidRPr="002B0DFE">
        <w:rPr>
          <w:rFonts w:ascii="Times New Roman" w:hAnsi="Times New Roman" w:cs="Times New Roman"/>
          <w:sz w:val="28"/>
          <w:szCs w:val="28"/>
        </w:rPr>
        <w:t xml:space="preserve"> о резул</w:t>
      </w:r>
      <w:r>
        <w:rPr>
          <w:rFonts w:ascii="Times New Roman" w:hAnsi="Times New Roman" w:cs="Times New Roman"/>
          <w:sz w:val="28"/>
          <w:szCs w:val="28"/>
        </w:rPr>
        <w:t>ьтатах контрольных и экспертно-</w:t>
      </w:r>
      <w:r w:rsidRPr="002B0DFE">
        <w:rPr>
          <w:rFonts w:ascii="Times New Roman" w:hAnsi="Times New Roman" w:cs="Times New Roman"/>
          <w:sz w:val="28"/>
          <w:szCs w:val="28"/>
        </w:rPr>
        <w:t>аналитических мероприятий в средствах массовой информации.</w:t>
      </w:r>
    </w:p>
    <w:p w:rsidR="00AF0670" w:rsidRPr="002B0DFE" w:rsidRDefault="00AF0670" w:rsidP="00AF0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DFE">
        <w:rPr>
          <w:rFonts w:ascii="Times New Roman" w:hAnsi="Times New Roman" w:cs="Times New Roman"/>
          <w:sz w:val="28"/>
          <w:szCs w:val="28"/>
        </w:rPr>
        <w:t>В 2017 году в Контрольно-счетную палату поступило 19 обращений от граждан</w:t>
      </w:r>
      <w:r>
        <w:rPr>
          <w:rFonts w:ascii="Times New Roman" w:hAnsi="Times New Roman" w:cs="Times New Roman"/>
          <w:sz w:val="28"/>
          <w:szCs w:val="28"/>
        </w:rPr>
        <w:t>, что на 26,6% превышает аналогичный показатель 2016 года.</w:t>
      </w:r>
    </w:p>
    <w:p w:rsidR="00AF0670" w:rsidRPr="002B0DFE" w:rsidRDefault="00AF0670" w:rsidP="00AF0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DFE">
        <w:rPr>
          <w:rFonts w:ascii="Times New Roman" w:hAnsi="Times New Roman" w:cs="Times New Roman"/>
          <w:sz w:val="28"/>
          <w:szCs w:val="28"/>
        </w:rPr>
        <w:t xml:space="preserve">По фактам, изложенным в обращениях, проведены проверки, на все поступившие в Контрольно-счетную палату обращения даны ответы, в отдельных случаях обращения переадресованы в органы государственной власти и местного самоуправления в соответствии с их компетенцией. </w:t>
      </w:r>
    </w:p>
    <w:p w:rsidR="00AF0670" w:rsidRPr="002B0DFE" w:rsidRDefault="00AF0670" w:rsidP="00AF0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DFE">
        <w:rPr>
          <w:rFonts w:ascii="Times New Roman" w:hAnsi="Times New Roman" w:cs="Times New Roman"/>
          <w:sz w:val="28"/>
          <w:szCs w:val="28"/>
        </w:rPr>
        <w:t>Информация, изложенная в обращениях, также учитывалась в работе Контрольно-счетной палаты при проведении плановых контрольных мероприятий.</w:t>
      </w:r>
    </w:p>
    <w:p w:rsidR="003B5E59" w:rsidRDefault="003B5E59">
      <w:bookmarkStart w:id="0" w:name="_GoBack"/>
      <w:bookmarkEnd w:id="0"/>
    </w:p>
    <w:sectPr w:rsidR="003B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FA"/>
    <w:rsid w:val="001B14FA"/>
    <w:rsid w:val="003B5E59"/>
    <w:rsid w:val="00A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2</cp:revision>
  <dcterms:created xsi:type="dcterms:W3CDTF">2018-10-26T12:50:00Z</dcterms:created>
  <dcterms:modified xsi:type="dcterms:W3CDTF">2018-10-26T12:51:00Z</dcterms:modified>
</cp:coreProperties>
</file>