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D3" w:rsidRPr="005263D3" w:rsidRDefault="005263D3" w:rsidP="00526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3D3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3D3">
        <w:rPr>
          <w:rFonts w:ascii="Times New Roman" w:hAnsi="Times New Roman" w:cs="Times New Roman"/>
          <w:sz w:val="28"/>
          <w:szCs w:val="28"/>
        </w:rPr>
        <w:t>(включая обоснованность финансово-экономических обоснований) в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3D3">
        <w:rPr>
          <w:rFonts w:ascii="Times New Roman" w:hAnsi="Times New Roman" w:cs="Times New Roman"/>
          <w:sz w:val="28"/>
          <w:szCs w:val="28"/>
        </w:rPr>
        <w:t>касающейся расходных обязательств Одинцовского городского округа, а также</w:t>
      </w:r>
    </w:p>
    <w:p w:rsidR="00FD55A1" w:rsidRDefault="005263D3" w:rsidP="00526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3D3">
        <w:rPr>
          <w:rFonts w:ascii="Times New Roman" w:hAnsi="Times New Roman" w:cs="Times New Roman"/>
          <w:sz w:val="28"/>
          <w:szCs w:val="28"/>
        </w:rPr>
        <w:t>муниципальных программ Одинцовского городского округа и подготовка заключений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3D3">
        <w:rPr>
          <w:rFonts w:ascii="Times New Roman" w:hAnsi="Times New Roman" w:cs="Times New Roman"/>
          <w:sz w:val="28"/>
          <w:szCs w:val="28"/>
        </w:rPr>
        <w:t>по результатам указанной экспертизы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</w:t>
      </w:r>
      <w:r w:rsidR="004F2F1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82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D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3D8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30292">
        <w:rPr>
          <w:rFonts w:ascii="Times New Roman" w:hAnsi="Times New Roman" w:cs="Times New Roman"/>
          <w:sz w:val="28"/>
          <w:szCs w:val="28"/>
        </w:rPr>
        <w:t>е</w:t>
      </w:r>
      <w:r w:rsidR="00723D87">
        <w:rPr>
          <w:rFonts w:ascii="Times New Roman" w:hAnsi="Times New Roman" w:cs="Times New Roman"/>
          <w:sz w:val="28"/>
          <w:szCs w:val="28"/>
        </w:rPr>
        <w:t xml:space="preserve"> 20</w:t>
      </w:r>
      <w:r w:rsidR="00650BFA">
        <w:rPr>
          <w:rFonts w:ascii="Times New Roman" w:hAnsi="Times New Roman" w:cs="Times New Roman"/>
          <w:sz w:val="28"/>
          <w:szCs w:val="28"/>
        </w:rPr>
        <w:t>2</w:t>
      </w:r>
      <w:r w:rsidR="00930292">
        <w:rPr>
          <w:rFonts w:ascii="Times New Roman" w:hAnsi="Times New Roman" w:cs="Times New Roman"/>
          <w:sz w:val="28"/>
          <w:szCs w:val="28"/>
        </w:rPr>
        <w:t>1</w:t>
      </w:r>
      <w:r w:rsidR="00723D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63D3" w:rsidRPr="00E90E31" w:rsidRDefault="005263D3" w:rsidP="00526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5812"/>
        <w:gridCol w:w="2977"/>
      </w:tblGrid>
      <w:tr w:rsidR="00FD55A1" w:rsidRPr="00E90E31" w:rsidTr="00DD3CB0">
        <w:trPr>
          <w:trHeight w:val="1752"/>
        </w:trPr>
        <w:tc>
          <w:tcPr>
            <w:tcW w:w="675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FD55A1" w:rsidRPr="00E90E31" w:rsidRDefault="00FD55A1" w:rsidP="005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252A6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2268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812" w:type="dxa"/>
          </w:tcPr>
          <w:p w:rsidR="00FD55A1" w:rsidRPr="00E90E31" w:rsidRDefault="00FD55A1" w:rsidP="004F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4F2F14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2977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Подготовленные документы (заключения, отчеты, представления/предписания) по результатам экспертизы</w:t>
            </w:r>
          </w:p>
        </w:tc>
      </w:tr>
      <w:tr w:rsidR="00FD55A1" w:rsidRPr="00E90E31" w:rsidTr="00DD3CB0">
        <w:tc>
          <w:tcPr>
            <w:tcW w:w="675" w:type="dxa"/>
          </w:tcPr>
          <w:p w:rsidR="00FD55A1" w:rsidRPr="00E90E31" w:rsidRDefault="00FD55A1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постановлений Администрации Одинцовского городского округа Московской области «О внесении изменений в муниципальные программы Одинцовского городского округа Московской области: «Безопасность и обеспечение безопасности жизнедеятельности населения» на 2020-2024 годы», 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«Жилище»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 и окружающая среда» 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защита населения»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«Архитектура и градостроительство» на 2020-2024 годы», 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инженерной инфраструктуры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имуществом и муниципальными финансами»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«Цифровое муниципальное образование»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 и реализация молодежной политики»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– 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функционирование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комплекса» 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2020-2026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«Строительство объектов социальной инфраструктуры» на 2020-2024 годы»,</w:t>
            </w:r>
          </w:p>
          <w:p w:rsidR="00FD55A1" w:rsidRPr="00685C5F" w:rsidRDefault="00DD3CB0" w:rsidP="00DD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комфортной горо</w:t>
            </w:r>
            <w:r w:rsidR="005279C9">
              <w:rPr>
                <w:rFonts w:ascii="Times New Roman" w:hAnsi="Times New Roman" w:cs="Times New Roman"/>
                <w:sz w:val="24"/>
                <w:szCs w:val="24"/>
              </w:rPr>
              <w:t xml:space="preserve">дской среды» на 2020-2024 годы», «Переселение </w:t>
            </w:r>
            <w:r w:rsidR="0052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из аварийного жилищного фонда» на 2020-2024 годы.</w:t>
            </w:r>
          </w:p>
        </w:tc>
        <w:tc>
          <w:tcPr>
            <w:tcW w:w="2268" w:type="dxa"/>
          </w:tcPr>
          <w:p w:rsidR="00FD55A1" w:rsidRPr="00E90E31" w:rsidRDefault="00FD55A1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650B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3CB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26410">
              <w:rPr>
                <w:rFonts w:ascii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года № 222 (с изменениями и дополнениями)</w:t>
            </w:r>
          </w:p>
        </w:tc>
        <w:tc>
          <w:tcPr>
            <w:tcW w:w="5812" w:type="dxa"/>
          </w:tcPr>
          <w:p w:rsidR="00DD3CB0" w:rsidRPr="00E90E31" w:rsidRDefault="00DD3CB0" w:rsidP="00DD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экспертизы осуществлялась на основании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Стандарта внешнего муниципального финансового контроля «Проведение финансово-экономической экспертизы», утвержденного Приказом Контрольно-счетной палаты Одинцовского городского округа от 04.10.2019 № 41, Порядка разработки и реализации муниципальных программ Одинцовского городского округа, утвержденного постановлением Администрации Одинцовского городского округа от 20.08.2019 № 313 (в ред. от 03.11.2020 № 2958) (далее – Порядок разработки и реализации муниципальных программ), с учетом Положения о бюджетном процессе в Одинцовском городском округе, утвержденным решением Совета депутатов Одинцовского городского округа от 28.08.2019 № 8/8.</w:t>
            </w:r>
          </w:p>
          <w:p w:rsidR="00FD55A1" w:rsidRPr="00E90E31" w:rsidRDefault="00FD55A1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5A1" w:rsidRPr="00E90E31" w:rsidRDefault="00DD3CB0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FD55A1"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D1D" w:rsidRPr="00E90E31" w:rsidTr="00DD3CB0">
        <w:tc>
          <w:tcPr>
            <w:tcW w:w="675" w:type="dxa"/>
          </w:tcPr>
          <w:p w:rsidR="00AD4D1D" w:rsidRPr="00E90E31" w:rsidRDefault="00AD4D1D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AD4D1D" w:rsidRDefault="00AD4D1D" w:rsidP="00AD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4D1D">
              <w:rPr>
                <w:rFonts w:ascii="Times New Roman" w:hAnsi="Times New Roman" w:cs="Times New Roman"/>
                <w:sz w:val="24"/>
                <w:szCs w:val="24"/>
              </w:rPr>
              <w:t>инансово-экономическ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D4D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D1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Администрации Одинцовского городского округа «Об основных направлениях бюджетной, налоговой и долговой политики Одинцовского городского округа Московской области на 2022 год и плановый период 2023 и 2024 годов»</w:t>
            </w:r>
          </w:p>
        </w:tc>
        <w:tc>
          <w:tcPr>
            <w:tcW w:w="2268" w:type="dxa"/>
          </w:tcPr>
          <w:p w:rsidR="00AD4D1D" w:rsidRPr="00E90E31" w:rsidRDefault="00AD4D1D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п.3.6 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года № 222 (с изменениями и дополнениями)</w:t>
            </w:r>
          </w:p>
        </w:tc>
        <w:tc>
          <w:tcPr>
            <w:tcW w:w="5812" w:type="dxa"/>
          </w:tcPr>
          <w:p w:rsidR="00AD4D1D" w:rsidRPr="00AD4D1D" w:rsidRDefault="00AD4D1D" w:rsidP="006615D0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Представленный проект постановления Администрации Одинцовского городского округа «Об основных направлениях бюджетной, налоговой и долговой политики Одинцовского городского округа на 2022 год и плановый период 2023 и 2024 годов» в целом соответствует нормам действующего бюджетного законодательства.</w:t>
            </w:r>
          </w:p>
          <w:p w:rsidR="00AD4D1D" w:rsidRPr="00AD4D1D" w:rsidRDefault="00AD4D1D" w:rsidP="006615D0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Контрольно-счетная палата Одинцовского городского округа Московской области считает возможным утвердить предложенный проект постановления </w:t>
            </w:r>
            <w:bookmarkEnd w:id="0"/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Одинц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овского городского округа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основных направлениях бюджетной, налоговой и долговой политики Одинцовского городского округа на 2022 год и плановый период 2023 </w:t>
            </w:r>
            <w:proofErr w:type="gramStart"/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и  2024</w:t>
            </w:r>
            <w:proofErr w:type="gramEnd"/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 с учетом изложенного в настоящем заключении.</w:t>
            </w:r>
          </w:p>
          <w:p w:rsidR="00AD4D1D" w:rsidRDefault="00AD4D1D" w:rsidP="00DD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4D1D" w:rsidRDefault="00AD4D1D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</w:tbl>
    <w:p w:rsidR="004D6A5F" w:rsidRDefault="004D6A5F" w:rsidP="004F2F14">
      <w:pPr>
        <w:jc w:val="both"/>
      </w:pPr>
    </w:p>
    <w:sectPr w:rsidR="004D6A5F" w:rsidSect="00FD5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254A"/>
    <w:multiLevelType w:val="hybridMultilevel"/>
    <w:tmpl w:val="996C5DFC"/>
    <w:lvl w:ilvl="0" w:tplc="939A0A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1"/>
    <w:rsid w:val="0004654A"/>
    <w:rsid w:val="003059D6"/>
    <w:rsid w:val="004D6A5F"/>
    <w:rsid w:val="004F2F14"/>
    <w:rsid w:val="005252A6"/>
    <w:rsid w:val="005263D3"/>
    <w:rsid w:val="005279C9"/>
    <w:rsid w:val="005611E0"/>
    <w:rsid w:val="00596DC5"/>
    <w:rsid w:val="00650BFA"/>
    <w:rsid w:val="006615D0"/>
    <w:rsid w:val="00685C5F"/>
    <w:rsid w:val="006D0121"/>
    <w:rsid w:val="006D0872"/>
    <w:rsid w:val="00723D87"/>
    <w:rsid w:val="00861A84"/>
    <w:rsid w:val="00865386"/>
    <w:rsid w:val="00930292"/>
    <w:rsid w:val="00AA4071"/>
    <w:rsid w:val="00AA540E"/>
    <w:rsid w:val="00AD4D1D"/>
    <w:rsid w:val="00C26410"/>
    <w:rsid w:val="00DD3CB0"/>
    <w:rsid w:val="00E722C5"/>
    <w:rsid w:val="00E821BF"/>
    <w:rsid w:val="00F15BF5"/>
    <w:rsid w:val="00FB52BF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5ADFE-AF3C-442F-A614-C1816EAA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71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locked/>
    <w:rsid w:val="00AD4D1D"/>
  </w:style>
  <w:style w:type="paragraph" w:styleId="a7">
    <w:name w:val="List Paragraph"/>
    <w:basedOn w:val="a"/>
    <w:link w:val="a6"/>
    <w:uiPriority w:val="34"/>
    <w:qFormat/>
    <w:rsid w:val="00AD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28</cp:revision>
  <cp:lastPrinted>2019-05-30T11:56:00Z</cp:lastPrinted>
  <dcterms:created xsi:type="dcterms:W3CDTF">2017-07-04T08:17:00Z</dcterms:created>
  <dcterms:modified xsi:type="dcterms:W3CDTF">2021-10-20T12:32:00Z</dcterms:modified>
</cp:coreProperties>
</file>