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6" w:rsidRDefault="00986E05" w:rsidP="00861086">
      <w:pPr>
        <w:jc w:val="center"/>
        <w:rPr>
          <w:sz w:val="28"/>
          <w:szCs w:val="28"/>
          <w:lang w:val="en-US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главного администратора бюджетных средств </w:t>
      </w:r>
    </w:p>
    <w:p w:rsidR="00861086" w:rsidRDefault="007D0F2B" w:rsidP="0086108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Финансово-казначейского управления </w:t>
      </w:r>
    </w:p>
    <w:p w:rsidR="00986E05" w:rsidRPr="00B12861" w:rsidRDefault="007D0F2B" w:rsidP="0086108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Администрации </w:t>
      </w:r>
      <w:r w:rsidR="00986E05"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2B" w:rsidRPr="00B12861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>
        <w:rPr>
          <w:sz w:val="28"/>
          <w:szCs w:val="28"/>
        </w:rPr>
        <w:t>главного администратора бюджетных средств Финансово-казначейского управления Администрации Одинцовского муниципального района за 2015 год.</w:t>
      </w:r>
    </w:p>
    <w:p w:rsidR="0080297F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80297F"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>
        <w:rPr>
          <w:bCs/>
          <w:sz w:val="28"/>
          <w:szCs w:val="28"/>
        </w:rPr>
        <w:t xml:space="preserve">Финансово-казначейского управления </w:t>
      </w:r>
      <w:r>
        <w:rPr>
          <w:sz w:val="28"/>
          <w:szCs w:val="28"/>
        </w:rPr>
        <w:t>Администрации Одинцовского муниципального района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7D0F2B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направлен отчет о результатах экспер</w:t>
      </w:r>
      <w:r w:rsidR="007D0F2B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sectPr w:rsidR="008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7D0F2B"/>
    <w:rsid w:val="0080297F"/>
    <w:rsid w:val="00861086"/>
    <w:rsid w:val="00986E05"/>
    <w:rsid w:val="00B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6</cp:revision>
  <dcterms:created xsi:type="dcterms:W3CDTF">2016-07-30T11:58:00Z</dcterms:created>
  <dcterms:modified xsi:type="dcterms:W3CDTF">2016-08-01T04:20:00Z</dcterms:modified>
</cp:coreProperties>
</file>