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1" w:rsidRDefault="0073353E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 xml:space="preserve">внешних проверок </w:t>
      </w:r>
      <w:r w:rsidR="00A34E01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</w:t>
      </w:r>
    </w:p>
    <w:p w:rsidR="0073353E" w:rsidRPr="0073353E" w:rsidRDefault="00A34E01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547E8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за 2016 год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4"/>
        <w:gridCol w:w="3828"/>
        <w:gridCol w:w="2977"/>
        <w:gridCol w:w="2977"/>
      </w:tblGrid>
      <w:tr w:rsidR="006547E8" w:rsidRPr="00FA6CA8" w:rsidTr="006547E8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3828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  <w:tc>
          <w:tcPr>
            <w:tcW w:w="2977" w:type="dxa"/>
          </w:tcPr>
          <w:p w:rsidR="006547E8" w:rsidRPr="00FA6CA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 по результатам экспертно-аналитического мероприятия</w:t>
            </w:r>
          </w:p>
        </w:tc>
      </w:tr>
      <w:tr w:rsidR="006547E8" w:rsidRPr="00FA6CA8" w:rsidTr="006547E8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4E01" w:rsidRPr="00A34E01" w:rsidRDefault="00A34E01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 главного распорядителя бюджетных средств – </w:t>
            </w:r>
          </w:p>
          <w:p w:rsidR="006547E8" w:rsidRPr="00FA6CA8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муниципального района за 2016 год</w:t>
            </w:r>
          </w:p>
        </w:tc>
        <w:tc>
          <w:tcPr>
            <w:tcW w:w="1984" w:type="dxa"/>
          </w:tcPr>
          <w:p w:rsidR="006547E8" w:rsidRPr="00FA6CA8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6547E8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E8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65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547E8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6547E8" w:rsidRPr="00FA6CA8" w:rsidRDefault="00A34E01" w:rsidP="00A34E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внешней проверки годового отчета об исполнении бюджета главного распорядителя бюджетных средств Одинцовского муниципального района – Совета депутатов Одинцовского муниципального района за 2016 год несоответствия исполнения бюджета принятому решению о бюджете не установлено. </w:t>
            </w:r>
          </w:p>
        </w:tc>
        <w:tc>
          <w:tcPr>
            <w:tcW w:w="2977" w:type="dxa"/>
          </w:tcPr>
          <w:p w:rsidR="006547E8" w:rsidRPr="00FA6CA8" w:rsidRDefault="00A34E01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977" w:type="dxa"/>
          </w:tcPr>
          <w:p w:rsidR="006547E8" w:rsidRDefault="00985289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5E12" w:rsidRPr="00A34E01" w:rsidRDefault="00EC5E12" w:rsidP="00E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– </w:t>
            </w:r>
          </w:p>
          <w:p w:rsidR="005A53DA" w:rsidRPr="006547E8" w:rsidRDefault="00EC5E12" w:rsidP="00E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за 2016 год</w:t>
            </w:r>
          </w:p>
        </w:tc>
        <w:tc>
          <w:tcPr>
            <w:tcW w:w="1984" w:type="dxa"/>
          </w:tcPr>
          <w:p w:rsidR="005A53DA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5A53DA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DA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5A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5A53DA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5A53DA" w:rsidRDefault="00EC5E12" w:rsidP="00EC5E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соответствия фактических показателей, отраженных в годовой бюджетной отчетности главного администратора бюджетных средств Одинцовского муниципального района – Контрольно-счетной палаты, показателям, утвержденным решением Совета депутатов Одинцовского муниципального района на 2016 год и плановый период 2017 и 2018 годов, несоответствия не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A53DA" w:rsidRDefault="00EC5E12" w:rsidP="00E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977" w:type="dxa"/>
          </w:tcPr>
          <w:p w:rsidR="005A53DA" w:rsidRDefault="00985289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A53DA" w:rsidRPr="006547E8" w:rsidRDefault="00EC5E1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доходов бюджета – Комитета по управлению муниципальным имуществом Администрации 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7042E8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E8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7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042E8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EC5E12" w:rsidRPr="00EC5E12" w:rsidRDefault="00EC5E12" w:rsidP="00EC5E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1. Вопреки ст. 8 Федерального закона от 06.12.2011 № 402-ФЗ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«О бухгалтерском учете», п.6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 № 157н в рабочем плане счетов к Учетной политике Комитета по управлению муниципальным имуществом Администрации Одинцовского муниципального района не указан счет 50400000 «Сметные (плановые, прогнозные) назначения».</w:t>
            </w:r>
          </w:p>
          <w:p w:rsidR="005A53DA" w:rsidRDefault="00EC5E12" w:rsidP="00EC5E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п.150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 № 162н суммы данных по прогнозным (плановым) показателям доходов (поступлений) не учитывались на счетах аналитического учета счета 050400000.</w:t>
            </w:r>
          </w:p>
        </w:tc>
        <w:tc>
          <w:tcPr>
            <w:tcW w:w="2977" w:type="dxa"/>
          </w:tcPr>
          <w:p w:rsidR="005A53DA" w:rsidRDefault="00857BB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представление</w:t>
            </w:r>
          </w:p>
        </w:tc>
        <w:tc>
          <w:tcPr>
            <w:tcW w:w="2977" w:type="dxa"/>
          </w:tcPr>
          <w:p w:rsidR="005A53DA" w:rsidRDefault="00985289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5E12" w:rsidRPr="00EC5E12" w:rsidRDefault="00EC5E12" w:rsidP="00E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</w:t>
            </w:r>
          </w:p>
          <w:p w:rsidR="005A53DA" w:rsidRPr="006547E8" w:rsidRDefault="00EC5E12" w:rsidP="00E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бюджетных средств –  Комитета по делам молодежи, культуре и спорту Администрации Одинцовского муниципального района за 2016 год</w:t>
            </w:r>
          </w:p>
        </w:tc>
        <w:tc>
          <w:tcPr>
            <w:tcW w:w="1984" w:type="dxa"/>
          </w:tcPr>
          <w:p w:rsidR="005A53DA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F0251D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1D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F0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0251D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5A53DA" w:rsidRDefault="00EC5E12" w:rsidP="00EC5E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внешней проверки годовой бюджетной отчетности главного администратора бюджетных средств – Комитета по делам молодежи, культуре и спорту Администрации Одинцовского муниципального района за 2016 год несоответствия исполнения бюджета принятому решению о бюджете не установлено.</w:t>
            </w:r>
          </w:p>
        </w:tc>
        <w:tc>
          <w:tcPr>
            <w:tcW w:w="2977" w:type="dxa"/>
          </w:tcPr>
          <w:p w:rsidR="005A53DA" w:rsidRDefault="00EC5E12" w:rsidP="00E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977" w:type="dxa"/>
          </w:tcPr>
          <w:p w:rsidR="005A53DA" w:rsidRDefault="00985289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E2021" w:rsidRPr="00EC5E12" w:rsidRDefault="000E2021" w:rsidP="000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</w:t>
            </w:r>
          </w:p>
          <w:p w:rsidR="005A53DA" w:rsidRPr="006547E8" w:rsidRDefault="000E2021" w:rsidP="000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администратора бюджетных средств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Финансово-казначейского управления</w:t>
            </w: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муниципального района за 2016 год</w:t>
            </w:r>
          </w:p>
        </w:tc>
        <w:tc>
          <w:tcPr>
            <w:tcW w:w="1984" w:type="dxa"/>
          </w:tcPr>
          <w:p w:rsidR="005A53DA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 w:rsidR="00CF21AA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AA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</w:t>
            </w:r>
            <w:r w:rsidR="00CF21AA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счетной палаты Одинцовского муниципального района на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F21AA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5A53DA" w:rsidRDefault="000E2021" w:rsidP="00F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внешней проверки годовой бюджетной отчетности главного </w:t>
            </w:r>
            <w:r w:rsidRPr="00EC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администратора бюджетных средств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Финансово-казначейского управления</w:t>
            </w:r>
            <w:r w:rsidRPr="00EC5E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муниципального района за 2016 год несоответствия исполнения бюджета принятому решению о бюджете не установлено.</w:t>
            </w:r>
          </w:p>
        </w:tc>
        <w:tc>
          <w:tcPr>
            <w:tcW w:w="2977" w:type="dxa"/>
          </w:tcPr>
          <w:p w:rsidR="005A53DA" w:rsidRDefault="00CF21AA" w:rsidP="000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977" w:type="dxa"/>
          </w:tcPr>
          <w:p w:rsidR="005A53DA" w:rsidRDefault="00985289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5A53DA" w:rsidRPr="006547E8" w:rsidRDefault="000E2021" w:rsidP="00C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CF21AA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AA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F21AA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5A53DA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По  результатам  экспертно-аналитического   мероприятия   установлено, что в нарушение  требований ч.4 ст.11 Федерального закона от 06.12.2011 № 402-ФЗ «О бухгалтерском учете» выявленные в 2016 году при инвентаризации расхождения между фактическим наличием объектов и данными регистров бухгалтерского учета не зарегистрированы в бухгалтерском учете. </w:t>
            </w:r>
          </w:p>
        </w:tc>
        <w:tc>
          <w:tcPr>
            <w:tcW w:w="2977" w:type="dxa"/>
          </w:tcPr>
          <w:p w:rsidR="0074745A" w:rsidRDefault="00CF21A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представление</w:t>
            </w:r>
            <w:r w:rsidR="00A34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A53DA" w:rsidRDefault="00985289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A53DA" w:rsidRPr="006547E8" w:rsidRDefault="00FB51A5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A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– Администрации 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A34E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CC5C78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C78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CC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C5C78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Администрацией Одинцовского муниципального района Московской области (далее - Администрация ОМР), МКУ «Управление дорожного хозяйства и капитального строительства Одинцовского муниципального района Московской области» (далее –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»), МКУ «Единая дежурно-диспетчерская служба Одинцовского муниципального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области» (далее - МКУ «ЕДДС»), МКУ «Корпорация развития Одинцовского муниципального района Московской области» (далее –  МКУ «Корпорация развития ОМР») допущены нарушения Инструкции № 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 </w:t>
            </w:r>
            <w:proofErr w:type="gramEnd"/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1.1. В нарушение п.8, п.152, п.159, п.173 Инструкции № 191н в пояснительной записке  не отражена информация о формах бюджетной отчетности,  которые не имеют числовых показателей (Администрация ОМР,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», МКУ «ЕДДС», МКУ «Корпорация развития ОМР»). 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1.2. В нарушение п.95 Инструкции № 191н главным администратором бюджетных средств - Администрацией ОМР ф.0503121 «Отчет о финансовых результатах деятельности» </w:t>
            </w:r>
            <w:proofErr w:type="gram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заполнена</w:t>
            </w:r>
            <w:proofErr w:type="gram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 некорректно.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п.162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№ 191н в отчетности главного распорядителя бюджетных средств - Администрации ОМР отсутствуют сведения об изменениях бюджетной росписи главного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распорядителя бюджетных средств </w:t>
            </w:r>
            <w:hyperlink r:id="rId6" w:history="1">
              <w:r w:rsidRPr="000E2021">
                <w:rPr>
                  <w:rFonts w:ascii="Times New Roman" w:hAnsi="Times New Roman" w:cs="Times New Roman"/>
                  <w:sz w:val="24"/>
                  <w:szCs w:val="24"/>
                </w:rPr>
                <w:t>(ф. 0503163)</w:t>
              </w:r>
            </w:hyperlink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174 Инструкции № 191н МКУ «ЕДДС» к проверке не представлены Сведения об исполнении судебных решений по денежным обязательствам бюджета </w:t>
            </w:r>
            <w:hyperlink r:id="rId7" w:history="1">
              <w:r w:rsidRPr="000E2021">
                <w:rPr>
                  <w:rFonts w:ascii="Times New Roman" w:hAnsi="Times New Roman" w:cs="Times New Roman"/>
                  <w:sz w:val="24"/>
                  <w:szCs w:val="24"/>
                </w:rPr>
                <w:t>(ф. 0503296)</w:t>
              </w:r>
            </w:hyperlink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Учетная политика учреждений (Администрация ОМР,                           МКУ «ЕДДС», МКУ «Корпорация развития ОМР»,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») сформирована с  нарушением п.6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п.6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 № 157н рабочий план счетов                  учреждений, являющийся приложением к Учетной политике, не содержит полного перечня синтетических и аналитических счетов (Администрация ОМР, МКУ «Корпорация развития ОМР»,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»,                МКУ «ЦМЗ ОМР»).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п.141.1.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 № 162н учет получателями бюджетных средств  по счету 50207 «Принимаемые обязательства» не велся, обороты не формировались (Администрация ОМР,  МКУ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«Корпорация развития ОМР»,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», МКУ «ЦМЗ ОМР»).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МКУ «Корпорация развития ОМР»,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МКУ «ЦХО ОМС» допущены нарушения требований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инвентаризации № 49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, устанавливающих порядок проведения инвентаризации имущества, числящегося на балансе.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Акты сверки произведены не по всем дебиторам и кредиторам, что противоречит требованиям ст. 11 Федерального закона от 06.12.2011                        № 402-ФЗ «О бухгалтерском учете», п. 3.44 Методических указаний по инвентаризации № 49 (МКУ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», МКУ «ЦХО ОМС»).</w:t>
            </w:r>
          </w:p>
          <w:p w:rsidR="000E2021" w:rsidRPr="000E2021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Порядка составления, утверждения и ведения бюджетных смет, установленного ст.161 и ст. 221 Бюджетного кодекса Российской Федерации и Приказом Минфина России от 20.11.2007 № 112н «Об общих требованиях к порядку составления, утверждения и ведения бюджетных смет казенных учреждений», </w:t>
            </w:r>
            <w:r w:rsidRPr="000E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бюджетной сметы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» на 2016 год и плановый период 2017 и 2018 годов, утвержденной Администрацией ОМР 30.12.2016, не соответствовали</w:t>
            </w:r>
            <w:proofErr w:type="gram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доведенным лимитам бюджетных обязательств.</w:t>
            </w:r>
          </w:p>
          <w:p w:rsidR="005A53DA" w:rsidRDefault="000E2021" w:rsidP="000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В нарушение Порядка составления, утверждения и ведения бюджетных смет органов местного самоуправления Одинцовского муниципального района, органов Администрации Одинцовского муниципального района и муниципальных казенных учреждений Одинцовского муниципального района – получателей средств бюджета Одинцовского муниципального района, утвержденного Постановлением Администрации ОМР от 21.05.2015 № 1003, МКУ «</w:t>
            </w:r>
            <w:proofErr w:type="spellStart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Упрдоркапстрой</w:t>
            </w:r>
            <w:proofErr w:type="spellEnd"/>
            <w:r w:rsidRPr="000E2021">
              <w:rPr>
                <w:rFonts w:ascii="Times New Roman" w:hAnsi="Times New Roman" w:cs="Times New Roman"/>
                <w:sz w:val="24"/>
                <w:szCs w:val="24"/>
              </w:rPr>
              <w:t>» при доведении ему лимитов бюджетных обязательств Администрацией ОМР своевременно не вносило изменения</w:t>
            </w:r>
            <w:r w:rsidR="00FB51A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бюджетную смету на 2016 год.</w:t>
            </w:r>
            <w:proofErr w:type="gramEnd"/>
          </w:p>
        </w:tc>
        <w:tc>
          <w:tcPr>
            <w:tcW w:w="2977" w:type="dxa"/>
          </w:tcPr>
          <w:p w:rsidR="005A53DA" w:rsidRDefault="00CC5C7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</w:t>
            </w:r>
            <w:r w:rsidR="00985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6 представлений</w:t>
            </w:r>
          </w:p>
        </w:tc>
        <w:tc>
          <w:tcPr>
            <w:tcW w:w="2977" w:type="dxa"/>
          </w:tcPr>
          <w:p w:rsidR="005A53DA" w:rsidRDefault="00985289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указанные в представлениях, исполнены учреждениями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C6A52"/>
    <w:multiLevelType w:val="multilevel"/>
    <w:tmpl w:val="038A1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2160"/>
      </w:pPr>
      <w:rPr>
        <w:rFonts w:hint="default"/>
      </w:rPr>
    </w:lvl>
  </w:abstractNum>
  <w:abstractNum w:abstractNumId="2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A7F164F"/>
    <w:multiLevelType w:val="hybridMultilevel"/>
    <w:tmpl w:val="0B0C2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E2021"/>
    <w:rsid w:val="001313EC"/>
    <w:rsid w:val="0014113D"/>
    <w:rsid w:val="00196C52"/>
    <w:rsid w:val="0021021C"/>
    <w:rsid w:val="002268B0"/>
    <w:rsid w:val="00231841"/>
    <w:rsid w:val="003559D6"/>
    <w:rsid w:val="00390DDA"/>
    <w:rsid w:val="0047421C"/>
    <w:rsid w:val="00480D02"/>
    <w:rsid w:val="00492EDF"/>
    <w:rsid w:val="00595750"/>
    <w:rsid w:val="005A53DA"/>
    <w:rsid w:val="005C68B1"/>
    <w:rsid w:val="005D2FE2"/>
    <w:rsid w:val="005F25C6"/>
    <w:rsid w:val="00642F78"/>
    <w:rsid w:val="006547E8"/>
    <w:rsid w:val="00673758"/>
    <w:rsid w:val="0067589F"/>
    <w:rsid w:val="00690209"/>
    <w:rsid w:val="006C2FAC"/>
    <w:rsid w:val="006D4EBC"/>
    <w:rsid w:val="006F26C4"/>
    <w:rsid w:val="007042E8"/>
    <w:rsid w:val="0073353E"/>
    <w:rsid w:val="0074745A"/>
    <w:rsid w:val="007C74D2"/>
    <w:rsid w:val="007D4388"/>
    <w:rsid w:val="0083246F"/>
    <w:rsid w:val="00857BB4"/>
    <w:rsid w:val="008B5999"/>
    <w:rsid w:val="008B6349"/>
    <w:rsid w:val="008D02C5"/>
    <w:rsid w:val="008E3D1C"/>
    <w:rsid w:val="0093491C"/>
    <w:rsid w:val="0098334F"/>
    <w:rsid w:val="00985289"/>
    <w:rsid w:val="009A2F4C"/>
    <w:rsid w:val="009A3F39"/>
    <w:rsid w:val="009F29D4"/>
    <w:rsid w:val="00A168BD"/>
    <w:rsid w:val="00A20D06"/>
    <w:rsid w:val="00A34E01"/>
    <w:rsid w:val="00A60EA3"/>
    <w:rsid w:val="00A6228E"/>
    <w:rsid w:val="00A629FE"/>
    <w:rsid w:val="00A65EF2"/>
    <w:rsid w:val="00A90CD9"/>
    <w:rsid w:val="00B32ACA"/>
    <w:rsid w:val="00C17420"/>
    <w:rsid w:val="00C21A4B"/>
    <w:rsid w:val="00CA2796"/>
    <w:rsid w:val="00CC5C78"/>
    <w:rsid w:val="00CE5886"/>
    <w:rsid w:val="00CF21AA"/>
    <w:rsid w:val="00D177BE"/>
    <w:rsid w:val="00D46365"/>
    <w:rsid w:val="00D95B8F"/>
    <w:rsid w:val="00E33937"/>
    <w:rsid w:val="00E6464C"/>
    <w:rsid w:val="00EC5E12"/>
    <w:rsid w:val="00F0251D"/>
    <w:rsid w:val="00F47B27"/>
    <w:rsid w:val="00F7439D"/>
    <w:rsid w:val="00FA6CA8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80E62593989D7E537674D0C7AF3D75EA92AD82AF69943C3CDD97110700253ACFDA042F245r4x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CA5B44F60495597F20604AEDCDA94006157ED4FED292BFFC16CBEA0AD22BB59D00E322BCA8A14201K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36</cp:revision>
  <cp:lastPrinted>2017-06-19T07:00:00Z</cp:lastPrinted>
  <dcterms:created xsi:type="dcterms:W3CDTF">2017-06-16T08:43:00Z</dcterms:created>
  <dcterms:modified xsi:type="dcterms:W3CDTF">2017-07-03T08:19:00Z</dcterms:modified>
</cp:coreProperties>
</file>