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01" w:rsidRDefault="0073353E" w:rsidP="00A34E01">
      <w:pPr>
        <w:spacing w:after="0"/>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sidR="006547E8">
        <w:rPr>
          <w:rFonts w:ascii="Times New Roman" w:hAnsi="Times New Roman" w:cs="Times New Roman"/>
          <w:sz w:val="28"/>
          <w:szCs w:val="28"/>
        </w:rPr>
        <w:t xml:space="preserve">внешних проверок </w:t>
      </w:r>
      <w:r w:rsidR="00A34E01">
        <w:rPr>
          <w:rFonts w:ascii="Times New Roman" w:hAnsi="Times New Roman" w:cs="Times New Roman"/>
          <w:sz w:val="28"/>
          <w:szCs w:val="28"/>
        </w:rPr>
        <w:t xml:space="preserve">годовой бюджетной отчетности главных администраторов </w:t>
      </w:r>
    </w:p>
    <w:p w:rsidR="0073353E" w:rsidRPr="0073353E" w:rsidRDefault="00A34E01" w:rsidP="00A34E01">
      <w:pPr>
        <w:spacing w:after="0"/>
        <w:jc w:val="center"/>
        <w:rPr>
          <w:rFonts w:ascii="Times New Roman" w:hAnsi="Times New Roman" w:cs="Times New Roman"/>
          <w:sz w:val="28"/>
          <w:szCs w:val="28"/>
        </w:rPr>
      </w:pPr>
      <w:r>
        <w:rPr>
          <w:rFonts w:ascii="Times New Roman" w:hAnsi="Times New Roman" w:cs="Times New Roman"/>
          <w:sz w:val="28"/>
          <w:szCs w:val="28"/>
        </w:rPr>
        <w:t>бюджетных средств</w:t>
      </w:r>
      <w:r w:rsidR="006547E8">
        <w:rPr>
          <w:rFonts w:ascii="Times New Roman" w:hAnsi="Times New Roman" w:cs="Times New Roman"/>
          <w:sz w:val="28"/>
          <w:szCs w:val="28"/>
        </w:rPr>
        <w:t xml:space="preserve"> Одинцовского муниципального района за 201</w:t>
      </w:r>
      <w:r w:rsidR="00FD77BB">
        <w:rPr>
          <w:rFonts w:ascii="Times New Roman" w:hAnsi="Times New Roman" w:cs="Times New Roman"/>
          <w:sz w:val="28"/>
          <w:szCs w:val="28"/>
        </w:rPr>
        <w:t>7</w:t>
      </w:r>
      <w:r w:rsidR="006547E8">
        <w:rPr>
          <w:rFonts w:ascii="Times New Roman" w:hAnsi="Times New Roman" w:cs="Times New Roman"/>
          <w:sz w:val="28"/>
          <w:szCs w:val="28"/>
        </w:rPr>
        <w:t xml:space="preserve"> год</w:t>
      </w:r>
      <w:r w:rsidR="00FD77BB">
        <w:rPr>
          <w:rFonts w:ascii="Times New Roman" w:hAnsi="Times New Roman" w:cs="Times New Roman"/>
          <w:sz w:val="28"/>
          <w:szCs w:val="28"/>
        </w:rPr>
        <w:t>, проведенных в 1 квартале 2018 года</w:t>
      </w:r>
    </w:p>
    <w:tbl>
      <w:tblPr>
        <w:tblStyle w:val="a3"/>
        <w:tblW w:w="15134" w:type="dxa"/>
        <w:tblLayout w:type="fixed"/>
        <w:tblLook w:val="04A0" w:firstRow="1" w:lastRow="0" w:firstColumn="1" w:lastColumn="0" w:noHBand="0" w:noVBand="1"/>
      </w:tblPr>
      <w:tblGrid>
        <w:gridCol w:w="675"/>
        <w:gridCol w:w="2977"/>
        <w:gridCol w:w="1984"/>
        <w:gridCol w:w="5671"/>
        <w:gridCol w:w="1984"/>
        <w:gridCol w:w="1843"/>
      </w:tblGrid>
      <w:tr w:rsidR="006547E8" w:rsidRPr="00FA6CA8" w:rsidTr="005A26E1">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2977"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Наименование экспертно-аналитического мероприятия</w:t>
            </w:r>
          </w:p>
        </w:tc>
        <w:tc>
          <w:tcPr>
            <w:tcW w:w="1984"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671" w:type="dxa"/>
          </w:tcPr>
          <w:p w:rsidR="006547E8" w:rsidRPr="00FA6CA8" w:rsidRDefault="006547E8" w:rsidP="008D02C5">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езультаты экспертно-аналитического мероприятия</w:t>
            </w:r>
          </w:p>
        </w:tc>
        <w:tc>
          <w:tcPr>
            <w:tcW w:w="1984"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(заключения, отчеты, представления/предписания) по результатам экспертизы</w:t>
            </w:r>
          </w:p>
        </w:tc>
        <w:tc>
          <w:tcPr>
            <w:tcW w:w="1843" w:type="dxa"/>
          </w:tcPr>
          <w:p w:rsidR="006547E8" w:rsidRPr="00FA6CA8" w:rsidRDefault="006547E8" w:rsidP="006547E8">
            <w:pPr>
              <w:rPr>
                <w:rFonts w:ascii="Times New Roman" w:hAnsi="Times New Roman" w:cs="Times New Roman"/>
                <w:sz w:val="24"/>
                <w:szCs w:val="24"/>
              </w:rPr>
            </w:pPr>
            <w:r w:rsidRPr="006547E8">
              <w:rPr>
                <w:rFonts w:ascii="Times New Roman" w:hAnsi="Times New Roman" w:cs="Times New Roman"/>
                <w:sz w:val="24"/>
                <w:szCs w:val="24"/>
              </w:rPr>
              <w:t>Информация об устранении нарушений по результатам экспертно-аналитического мероприятия</w:t>
            </w:r>
          </w:p>
        </w:tc>
      </w:tr>
      <w:tr w:rsidR="006547E8" w:rsidRPr="00FA6CA8" w:rsidTr="005A26E1">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1</w:t>
            </w:r>
          </w:p>
        </w:tc>
        <w:tc>
          <w:tcPr>
            <w:tcW w:w="2977" w:type="dxa"/>
          </w:tcPr>
          <w:p w:rsidR="00A34E01" w:rsidRPr="00A34E01" w:rsidRDefault="00A34E01" w:rsidP="00A34E01">
            <w:pPr>
              <w:rPr>
                <w:rFonts w:ascii="Times New Roman" w:hAnsi="Times New Roman" w:cs="Times New Roman"/>
                <w:sz w:val="24"/>
                <w:szCs w:val="24"/>
              </w:rPr>
            </w:pPr>
            <w:r>
              <w:rPr>
                <w:rFonts w:ascii="Times New Roman" w:hAnsi="Times New Roman" w:cs="Times New Roman"/>
                <w:sz w:val="24"/>
                <w:szCs w:val="24"/>
              </w:rPr>
              <w:t>Внешняя проверка</w:t>
            </w:r>
            <w:r w:rsidRPr="00A34E01">
              <w:rPr>
                <w:rFonts w:ascii="Times New Roman" w:hAnsi="Times New Roman" w:cs="Times New Roman"/>
                <w:sz w:val="24"/>
                <w:szCs w:val="24"/>
              </w:rPr>
              <w:t xml:space="preserve"> годовой бюджетной отчетности главного распорядителя бюджетных средств – </w:t>
            </w:r>
          </w:p>
          <w:p w:rsidR="006547E8" w:rsidRPr="00FA6CA8" w:rsidRDefault="00A34E01" w:rsidP="005F3A20">
            <w:pPr>
              <w:rPr>
                <w:rFonts w:ascii="Times New Roman" w:hAnsi="Times New Roman" w:cs="Times New Roman"/>
                <w:sz w:val="24"/>
                <w:szCs w:val="24"/>
              </w:rPr>
            </w:pPr>
            <w:r w:rsidRPr="00A34E01">
              <w:rPr>
                <w:rFonts w:ascii="Times New Roman" w:hAnsi="Times New Roman" w:cs="Times New Roman"/>
                <w:sz w:val="24"/>
                <w:szCs w:val="24"/>
              </w:rPr>
              <w:t>Совета депутатов Одинцовского муниципального района за 201</w:t>
            </w:r>
            <w:r w:rsidR="005F3A20">
              <w:rPr>
                <w:rFonts w:ascii="Times New Roman" w:hAnsi="Times New Roman" w:cs="Times New Roman"/>
                <w:sz w:val="24"/>
                <w:szCs w:val="24"/>
              </w:rPr>
              <w:t>7</w:t>
            </w:r>
            <w:r w:rsidRPr="00A34E01">
              <w:rPr>
                <w:rFonts w:ascii="Times New Roman" w:hAnsi="Times New Roman" w:cs="Times New Roman"/>
                <w:sz w:val="24"/>
                <w:szCs w:val="24"/>
              </w:rPr>
              <w:t xml:space="preserve"> год</w:t>
            </w:r>
          </w:p>
        </w:tc>
        <w:tc>
          <w:tcPr>
            <w:tcW w:w="1984" w:type="dxa"/>
          </w:tcPr>
          <w:p w:rsidR="006547E8" w:rsidRPr="00FA6CA8" w:rsidRDefault="00A34E01" w:rsidP="005F3A20">
            <w:pPr>
              <w:rPr>
                <w:rFonts w:ascii="Times New Roman" w:hAnsi="Times New Roman" w:cs="Times New Roman"/>
                <w:sz w:val="24"/>
                <w:szCs w:val="24"/>
              </w:rPr>
            </w:pPr>
            <w:r>
              <w:rPr>
                <w:rFonts w:ascii="Times New Roman" w:hAnsi="Times New Roman" w:cs="Times New Roman"/>
                <w:sz w:val="24"/>
                <w:szCs w:val="24"/>
              </w:rPr>
              <w:t>п.1.1</w:t>
            </w:r>
            <w:r w:rsidR="006547E8" w:rsidRPr="00FA6CA8">
              <w:rPr>
                <w:rFonts w:ascii="Times New Roman" w:hAnsi="Times New Roman" w:cs="Times New Roman"/>
                <w:sz w:val="24"/>
                <w:szCs w:val="24"/>
              </w:rPr>
              <w:t xml:space="preserve"> </w:t>
            </w:r>
            <w:r w:rsidR="006547E8"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6547E8">
              <w:rPr>
                <w:rFonts w:ascii="Times New Roman" w:eastAsia="Times New Roman" w:hAnsi="Times New Roman" w:cs="Times New Roman"/>
                <w:sz w:val="24"/>
                <w:szCs w:val="24"/>
              </w:rPr>
              <w:t xml:space="preserve">             </w:t>
            </w:r>
            <w:r w:rsidR="006547E8" w:rsidRPr="00FA6CA8">
              <w:rPr>
                <w:rFonts w:ascii="Times New Roman" w:eastAsia="Times New Roman" w:hAnsi="Times New Roman" w:cs="Times New Roman"/>
                <w:sz w:val="24"/>
                <w:szCs w:val="24"/>
              </w:rPr>
              <w:t>201</w:t>
            </w:r>
            <w:r w:rsidR="005F3A20">
              <w:rPr>
                <w:rFonts w:ascii="Times New Roman" w:eastAsia="Times New Roman" w:hAnsi="Times New Roman" w:cs="Times New Roman"/>
                <w:sz w:val="24"/>
                <w:szCs w:val="24"/>
              </w:rPr>
              <w:t xml:space="preserve">8 </w:t>
            </w:r>
            <w:r w:rsidR="006547E8" w:rsidRPr="00FA6CA8">
              <w:rPr>
                <w:rFonts w:ascii="Times New Roman" w:eastAsia="Times New Roman" w:hAnsi="Times New Roman" w:cs="Times New Roman"/>
                <w:sz w:val="24"/>
                <w:szCs w:val="24"/>
              </w:rPr>
              <w:t>год</w:t>
            </w:r>
          </w:p>
        </w:tc>
        <w:tc>
          <w:tcPr>
            <w:tcW w:w="5671" w:type="dxa"/>
          </w:tcPr>
          <w:p w:rsidR="006547E8" w:rsidRPr="00FA6CA8" w:rsidRDefault="005F3A20" w:rsidP="00A34E01">
            <w:pPr>
              <w:tabs>
                <w:tab w:val="left" w:pos="993"/>
              </w:tabs>
              <w:rPr>
                <w:rFonts w:ascii="Times New Roman" w:hAnsi="Times New Roman" w:cs="Times New Roman"/>
                <w:sz w:val="24"/>
                <w:szCs w:val="24"/>
              </w:rPr>
            </w:pPr>
            <w:r w:rsidRPr="005F3A20">
              <w:rPr>
                <w:rFonts w:ascii="Times New Roman" w:hAnsi="Times New Roman" w:cs="Times New Roman"/>
                <w:sz w:val="24"/>
                <w:szCs w:val="24"/>
              </w:rPr>
              <w:t>В нарушение п. 57 Инструкции № 191н в отчете ф.0503127 в графах 10 и 11 раздела "Расходы бюджета" по строке 200 не отражена  сумма неисполненных назначений по бюджетным ассигнованиям и сумма неисполненных назначений по бюджетным обязательствам.</w:t>
            </w:r>
          </w:p>
        </w:tc>
        <w:tc>
          <w:tcPr>
            <w:tcW w:w="1984" w:type="dxa"/>
          </w:tcPr>
          <w:p w:rsidR="006547E8" w:rsidRPr="00FA6CA8" w:rsidRDefault="00A34E01" w:rsidP="00A34E01">
            <w:pPr>
              <w:rPr>
                <w:rFonts w:ascii="Times New Roman" w:hAnsi="Times New Roman" w:cs="Times New Roman"/>
                <w:sz w:val="24"/>
                <w:szCs w:val="24"/>
              </w:rPr>
            </w:pPr>
            <w:r>
              <w:rPr>
                <w:rFonts w:ascii="Times New Roman" w:hAnsi="Times New Roman" w:cs="Times New Roman"/>
                <w:sz w:val="24"/>
                <w:szCs w:val="24"/>
              </w:rPr>
              <w:t>Заключение</w:t>
            </w:r>
          </w:p>
        </w:tc>
        <w:tc>
          <w:tcPr>
            <w:tcW w:w="1843" w:type="dxa"/>
          </w:tcPr>
          <w:p w:rsidR="006547E8" w:rsidRDefault="00985289" w:rsidP="006547E8">
            <w:pPr>
              <w:ind w:right="1027"/>
              <w:rPr>
                <w:rFonts w:ascii="Times New Roman" w:hAnsi="Times New Roman" w:cs="Times New Roman"/>
                <w:sz w:val="24"/>
                <w:szCs w:val="24"/>
              </w:rPr>
            </w:pPr>
            <w:r>
              <w:rPr>
                <w:rFonts w:ascii="Times New Roman" w:hAnsi="Times New Roman" w:cs="Times New Roman"/>
                <w:sz w:val="24"/>
                <w:szCs w:val="24"/>
              </w:rPr>
              <w:t>-</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C5E12" w:rsidRPr="00A34E01" w:rsidRDefault="00EC5E12" w:rsidP="00EC5E12">
            <w:pPr>
              <w:rPr>
                <w:rFonts w:ascii="Times New Roman" w:hAnsi="Times New Roman" w:cs="Times New Roman"/>
                <w:sz w:val="24"/>
                <w:szCs w:val="24"/>
              </w:rPr>
            </w:pPr>
            <w:r>
              <w:rPr>
                <w:rFonts w:ascii="Times New Roman" w:hAnsi="Times New Roman" w:cs="Times New Roman"/>
                <w:sz w:val="24"/>
                <w:szCs w:val="24"/>
              </w:rPr>
              <w:t>Внешняя проверка</w:t>
            </w:r>
            <w:r w:rsidRPr="00A34E01">
              <w:rPr>
                <w:rFonts w:ascii="Times New Roman" w:hAnsi="Times New Roman" w:cs="Times New Roman"/>
                <w:sz w:val="24"/>
                <w:szCs w:val="24"/>
              </w:rPr>
              <w:t xml:space="preserve"> годовой бюджетной отчетности главного </w:t>
            </w:r>
            <w:r>
              <w:rPr>
                <w:rFonts w:ascii="Times New Roman" w:hAnsi="Times New Roman" w:cs="Times New Roman"/>
                <w:sz w:val="24"/>
                <w:szCs w:val="24"/>
              </w:rPr>
              <w:t>администратора</w:t>
            </w:r>
            <w:r w:rsidRPr="00A34E01">
              <w:rPr>
                <w:rFonts w:ascii="Times New Roman" w:hAnsi="Times New Roman" w:cs="Times New Roman"/>
                <w:sz w:val="24"/>
                <w:szCs w:val="24"/>
              </w:rPr>
              <w:t xml:space="preserve"> бюджетных средств – </w:t>
            </w:r>
          </w:p>
          <w:p w:rsidR="005A53DA" w:rsidRPr="006547E8" w:rsidRDefault="00EC5E12" w:rsidP="00204296">
            <w:pPr>
              <w:rPr>
                <w:rFonts w:ascii="Times New Roman" w:hAnsi="Times New Roman" w:cs="Times New Roman"/>
                <w:sz w:val="24"/>
                <w:szCs w:val="24"/>
              </w:rPr>
            </w:pPr>
            <w:r>
              <w:rPr>
                <w:rFonts w:ascii="Times New Roman" w:hAnsi="Times New Roman" w:cs="Times New Roman"/>
                <w:sz w:val="24"/>
                <w:szCs w:val="24"/>
              </w:rPr>
              <w:t>Контрольно-счетной палаты</w:t>
            </w:r>
            <w:r w:rsidRPr="00A34E01">
              <w:rPr>
                <w:rFonts w:ascii="Times New Roman" w:hAnsi="Times New Roman" w:cs="Times New Roman"/>
                <w:sz w:val="24"/>
                <w:szCs w:val="24"/>
              </w:rPr>
              <w:t xml:space="preserve"> Одинцовского муниципального района за 201</w:t>
            </w:r>
            <w:r w:rsidR="00204296">
              <w:rPr>
                <w:rFonts w:ascii="Times New Roman" w:hAnsi="Times New Roman" w:cs="Times New Roman"/>
                <w:sz w:val="24"/>
                <w:szCs w:val="24"/>
              </w:rPr>
              <w:t>7</w:t>
            </w:r>
            <w:r w:rsidRPr="00A34E01">
              <w:rPr>
                <w:rFonts w:ascii="Times New Roman" w:hAnsi="Times New Roman" w:cs="Times New Roman"/>
                <w:sz w:val="24"/>
                <w:szCs w:val="24"/>
              </w:rPr>
              <w:t xml:space="preserve"> год</w:t>
            </w:r>
          </w:p>
        </w:tc>
        <w:tc>
          <w:tcPr>
            <w:tcW w:w="1984" w:type="dxa"/>
          </w:tcPr>
          <w:p w:rsidR="005A53DA" w:rsidRDefault="00A34E01" w:rsidP="00204296">
            <w:pPr>
              <w:rPr>
                <w:rFonts w:ascii="Times New Roman" w:hAnsi="Times New Roman" w:cs="Times New Roman"/>
                <w:sz w:val="24"/>
                <w:szCs w:val="24"/>
              </w:rPr>
            </w:pPr>
            <w:r>
              <w:rPr>
                <w:rFonts w:ascii="Times New Roman" w:hAnsi="Times New Roman" w:cs="Times New Roman"/>
                <w:sz w:val="24"/>
                <w:szCs w:val="24"/>
              </w:rPr>
              <w:t>п.1.1</w:t>
            </w:r>
            <w:r w:rsidR="005A53DA" w:rsidRPr="00FA6CA8">
              <w:rPr>
                <w:rFonts w:ascii="Times New Roman" w:hAnsi="Times New Roman" w:cs="Times New Roman"/>
                <w:sz w:val="24"/>
                <w:szCs w:val="24"/>
              </w:rPr>
              <w:t xml:space="preserve"> </w:t>
            </w:r>
            <w:r w:rsidR="005A53DA"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5A53DA">
              <w:rPr>
                <w:rFonts w:ascii="Times New Roman" w:eastAsia="Times New Roman" w:hAnsi="Times New Roman" w:cs="Times New Roman"/>
                <w:sz w:val="24"/>
                <w:szCs w:val="24"/>
              </w:rPr>
              <w:t xml:space="preserve">             </w:t>
            </w:r>
            <w:r w:rsidR="005A53DA" w:rsidRPr="00FA6CA8">
              <w:rPr>
                <w:rFonts w:ascii="Times New Roman" w:eastAsia="Times New Roman" w:hAnsi="Times New Roman" w:cs="Times New Roman"/>
                <w:sz w:val="24"/>
                <w:szCs w:val="24"/>
              </w:rPr>
              <w:t>201</w:t>
            </w:r>
            <w:r w:rsidR="00204296">
              <w:rPr>
                <w:rFonts w:ascii="Times New Roman" w:eastAsia="Times New Roman" w:hAnsi="Times New Roman" w:cs="Times New Roman"/>
                <w:sz w:val="24"/>
                <w:szCs w:val="24"/>
              </w:rPr>
              <w:t>8</w:t>
            </w:r>
            <w:r w:rsidR="005A53DA" w:rsidRPr="00FA6CA8">
              <w:rPr>
                <w:rFonts w:ascii="Times New Roman" w:eastAsia="Times New Roman" w:hAnsi="Times New Roman" w:cs="Times New Roman"/>
                <w:sz w:val="24"/>
                <w:szCs w:val="24"/>
              </w:rPr>
              <w:t xml:space="preserve"> год</w:t>
            </w:r>
          </w:p>
        </w:tc>
        <w:tc>
          <w:tcPr>
            <w:tcW w:w="5671" w:type="dxa"/>
          </w:tcPr>
          <w:p w:rsidR="005A53DA" w:rsidRDefault="005F3A20" w:rsidP="00EC5E12">
            <w:pPr>
              <w:tabs>
                <w:tab w:val="left" w:pos="993"/>
              </w:tabs>
              <w:rPr>
                <w:rFonts w:ascii="Times New Roman" w:hAnsi="Times New Roman" w:cs="Times New Roman"/>
                <w:sz w:val="24"/>
                <w:szCs w:val="24"/>
              </w:rPr>
            </w:pPr>
            <w:r>
              <w:rPr>
                <w:rFonts w:ascii="Times New Roman" w:hAnsi="Times New Roman" w:cs="Times New Roman"/>
                <w:sz w:val="24"/>
                <w:szCs w:val="24"/>
              </w:rPr>
              <w:t>В ходе проведения внешней проверки нарушений не установлено.</w:t>
            </w:r>
          </w:p>
        </w:tc>
        <w:tc>
          <w:tcPr>
            <w:tcW w:w="1984" w:type="dxa"/>
          </w:tcPr>
          <w:p w:rsidR="005A53DA" w:rsidRDefault="00EC5E12" w:rsidP="00EC5E12">
            <w:pPr>
              <w:rPr>
                <w:rFonts w:ascii="Times New Roman" w:hAnsi="Times New Roman" w:cs="Times New Roman"/>
                <w:sz w:val="24"/>
                <w:szCs w:val="24"/>
              </w:rPr>
            </w:pPr>
            <w:r>
              <w:rPr>
                <w:rFonts w:ascii="Times New Roman" w:hAnsi="Times New Roman" w:cs="Times New Roman"/>
                <w:sz w:val="24"/>
                <w:szCs w:val="24"/>
              </w:rPr>
              <w:t>Заключение</w:t>
            </w:r>
            <w:r w:rsidR="005F3A20">
              <w:rPr>
                <w:rFonts w:ascii="Times New Roman" w:hAnsi="Times New Roman" w:cs="Times New Roman"/>
                <w:sz w:val="24"/>
                <w:szCs w:val="24"/>
              </w:rPr>
              <w:t>, отчет</w:t>
            </w:r>
          </w:p>
        </w:tc>
        <w:tc>
          <w:tcPr>
            <w:tcW w:w="1843" w:type="dxa"/>
          </w:tcPr>
          <w:p w:rsidR="005A53DA" w:rsidRDefault="00985289" w:rsidP="006547E8">
            <w:pPr>
              <w:ind w:right="1027"/>
              <w:rPr>
                <w:rFonts w:ascii="Times New Roman" w:hAnsi="Times New Roman" w:cs="Times New Roman"/>
                <w:sz w:val="24"/>
                <w:szCs w:val="24"/>
              </w:rPr>
            </w:pPr>
            <w:r>
              <w:rPr>
                <w:rFonts w:ascii="Times New Roman" w:hAnsi="Times New Roman" w:cs="Times New Roman"/>
                <w:sz w:val="24"/>
                <w:szCs w:val="24"/>
              </w:rPr>
              <w:t>-</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5A53DA" w:rsidRPr="006547E8" w:rsidRDefault="00EC5E12" w:rsidP="00E42516">
            <w:pPr>
              <w:rPr>
                <w:rFonts w:ascii="Times New Roman" w:hAnsi="Times New Roman" w:cs="Times New Roman"/>
                <w:sz w:val="24"/>
                <w:szCs w:val="24"/>
              </w:rPr>
            </w:pPr>
            <w:r w:rsidRPr="00EC5E12">
              <w:rPr>
                <w:rFonts w:ascii="Times New Roman" w:hAnsi="Times New Roman" w:cs="Times New Roman"/>
                <w:sz w:val="24"/>
                <w:szCs w:val="24"/>
              </w:rPr>
              <w:t xml:space="preserve">Внешняя проверка годовой бюджетной отчетности главного администратора доходов бюджета – Комитета по </w:t>
            </w:r>
            <w:r w:rsidRPr="00EC5E12">
              <w:rPr>
                <w:rFonts w:ascii="Times New Roman" w:hAnsi="Times New Roman" w:cs="Times New Roman"/>
                <w:sz w:val="24"/>
                <w:szCs w:val="24"/>
              </w:rPr>
              <w:lastRenderedPageBreak/>
              <w:t>управлению муниципальным имуществом Администрации Одинцовского муниципального района Московской области за 201</w:t>
            </w:r>
            <w:r w:rsidR="00E42516">
              <w:rPr>
                <w:rFonts w:ascii="Times New Roman" w:hAnsi="Times New Roman" w:cs="Times New Roman"/>
                <w:sz w:val="24"/>
                <w:szCs w:val="24"/>
              </w:rPr>
              <w:t>7</w:t>
            </w:r>
            <w:r w:rsidRPr="00EC5E12">
              <w:rPr>
                <w:rFonts w:ascii="Times New Roman" w:hAnsi="Times New Roman" w:cs="Times New Roman"/>
                <w:sz w:val="24"/>
                <w:szCs w:val="24"/>
              </w:rPr>
              <w:t xml:space="preserve"> год</w:t>
            </w:r>
          </w:p>
        </w:tc>
        <w:tc>
          <w:tcPr>
            <w:tcW w:w="1984" w:type="dxa"/>
          </w:tcPr>
          <w:p w:rsidR="005A53DA" w:rsidRDefault="00A34E01" w:rsidP="00E42516">
            <w:pPr>
              <w:rPr>
                <w:rFonts w:ascii="Times New Roman" w:hAnsi="Times New Roman" w:cs="Times New Roman"/>
                <w:sz w:val="24"/>
                <w:szCs w:val="24"/>
              </w:rPr>
            </w:pPr>
            <w:r>
              <w:rPr>
                <w:rFonts w:ascii="Times New Roman" w:hAnsi="Times New Roman" w:cs="Times New Roman"/>
                <w:sz w:val="24"/>
                <w:szCs w:val="24"/>
              </w:rPr>
              <w:lastRenderedPageBreak/>
              <w:t>п.1.1</w:t>
            </w:r>
            <w:r w:rsidR="007042E8" w:rsidRPr="00FA6CA8">
              <w:rPr>
                <w:rFonts w:ascii="Times New Roman" w:hAnsi="Times New Roman" w:cs="Times New Roman"/>
                <w:sz w:val="24"/>
                <w:szCs w:val="24"/>
              </w:rPr>
              <w:t xml:space="preserve"> </w:t>
            </w:r>
            <w:r w:rsidR="007042E8" w:rsidRPr="00FA6CA8">
              <w:rPr>
                <w:rFonts w:ascii="Times New Roman" w:eastAsia="Times New Roman" w:hAnsi="Times New Roman" w:cs="Times New Roman"/>
                <w:sz w:val="24"/>
                <w:szCs w:val="24"/>
              </w:rPr>
              <w:t xml:space="preserve">плана работы Контрольно-счетной палаты Одинцовского </w:t>
            </w:r>
            <w:r w:rsidR="007042E8" w:rsidRPr="00FA6CA8">
              <w:rPr>
                <w:rFonts w:ascii="Times New Roman" w:eastAsia="Times New Roman" w:hAnsi="Times New Roman" w:cs="Times New Roman"/>
                <w:sz w:val="24"/>
                <w:szCs w:val="24"/>
              </w:rPr>
              <w:lastRenderedPageBreak/>
              <w:t xml:space="preserve">муниципального района на </w:t>
            </w:r>
            <w:r w:rsidR="007042E8">
              <w:rPr>
                <w:rFonts w:ascii="Times New Roman" w:eastAsia="Times New Roman" w:hAnsi="Times New Roman" w:cs="Times New Roman"/>
                <w:sz w:val="24"/>
                <w:szCs w:val="24"/>
              </w:rPr>
              <w:t xml:space="preserve">             </w:t>
            </w:r>
            <w:r w:rsidR="007042E8" w:rsidRPr="00FA6CA8">
              <w:rPr>
                <w:rFonts w:ascii="Times New Roman" w:eastAsia="Times New Roman" w:hAnsi="Times New Roman" w:cs="Times New Roman"/>
                <w:sz w:val="24"/>
                <w:szCs w:val="24"/>
              </w:rPr>
              <w:t>201</w:t>
            </w:r>
            <w:r w:rsidR="00E42516">
              <w:rPr>
                <w:rFonts w:ascii="Times New Roman" w:eastAsia="Times New Roman" w:hAnsi="Times New Roman" w:cs="Times New Roman"/>
                <w:sz w:val="24"/>
                <w:szCs w:val="24"/>
              </w:rPr>
              <w:t>8</w:t>
            </w:r>
            <w:r w:rsidR="007042E8" w:rsidRPr="00FA6CA8">
              <w:rPr>
                <w:rFonts w:ascii="Times New Roman" w:eastAsia="Times New Roman" w:hAnsi="Times New Roman" w:cs="Times New Roman"/>
                <w:sz w:val="24"/>
                <w:szCs w:val="24"/>
              </w:rPr>
              <w:t xml:space="preserve"> год</w:t>
            </w:r>
          </w:p>
        </w:tc>
        <w:tc>
          <w:tcPr>
            <w:tcW w:w="5671" w:type="dxa"/>
          </w:tcPr>
          <w:p w:rsidR="00E42516" w:rsidRPr="00E42516" w:rsidRDefault="00E42516" w:rsidP="00E42516">
            <w:pPr>
              <w:tabs>
                <w:tab w:val="left" w:pos="993"/>
              </w:tabs>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E42516">
              <w:rPr>
                <w:rFonts w:ascii="Times New Roman" w:hAnsi="Times New Roman" w:cs="Times New Roman"/>
                <w:sz w:val="24"/>
                <w:szCs w:val="24"/>
              </w:rPr>
              <w:t>В нарушение п.167 Инструкции о порядке составления и представления отчётности № 191н в Сведениях по дебиторской и кредиторской задолженности (ф.0503169) не отражены:</w:t>
            </w:r>
          </w:p>
          <w:p w:rsidR="00E42516" w:rsidRDefault="00E42516" w:rsidP="00E42516">
            <w:pPr>
              <w:pStyle w:val="a5"/>
              <w:numPr>
                <w:ilvl w:val="0"/>
                <w:numId w:val="8"/>
              </w:numPr>
              <w:tabs>
                <w:tab w:val="left" w:pos="176"/>
                <w:tab w:val="left" w:pos="993"/>
              </w:tabs>
              <w:ind w:left="-107" w:firstLine="0"/>
              <w:rPr>
                <w:rFonts w:ascii="Times New Roman" w:hAnsi="Times New Roman"/>
                <w:sz w:val="24"/>
                <w:szCs w:val="24"/>
              </w:rPr>
            </w:pPr>
            <w:r w:rsidRPr="00E42516">
              <w:rPr>
                <w:rFonts w:ascii="Times New Roman" w:hAnsi="Times New Roman"/>
                <w:sz w:val="24"/>
                <w:szCs w:val="24"/>
              </w:rPr>
              <w:lastRenderedPageBreak/>
              <w:t>в графе 4 - дата исполнения по правовому основанию дебиторской задолженности по всем дебиторам;</w:t>
            </w:r>
          </w:p>
          <w:p w:rsidR="00E42516" w:rsidRPr="00E42516" w:rsidRDefault="00E42516" w:rsidP="00E42516">
            <w:pPr>
              <w:pStyle w:val="a5"/>
              <w:numPr>
                <w:ilvl w:val="0"/>
                <w:numId w:val="8"/>
              </w:numPr>
              <w:tabs>
                <w:tab w:val="left" w:pos="176"/>
                <w:tab w:val="left" w:pos="993"/>
              </w:tabs>
              <w:ind w:left="-107" w:firstLine="0"/>
              <w:rPr>
                <w:rFonts w:ascii="Times New Roman" w:hAnsi="Times New Roman"/>
                <w:sz w:val="24"/>
                <w:szCs w:val="24"/>
              </w:rPr>
            </w:pPr>
            <w:r w:rsidRPr="00E42516">
              <w:rPr>
                <w:rFonts w:ascii="Times New Roman" w:hAnsi="Times New Roman"/>
                <w:sz w:val="24"/>
                <w:szCs w:val="24"/>
              </w:rPr>
              <w:t>по отдельным дебиторам в графе 3 не указана дата возникновения задолженности, в графе 5 не указаны ИНН дебиторов (юридических лиц, индивидуальных предпринимателей).</w:t>
            </w:r>
          </w:p>
          <w:p w:rsidR="00E42516" w:rsidRPr="00E42516" w:rsidRDefault="00E42516" w:rsidP="00E42516">
            <w:pPr>
              <w:tabs>
                <w:tab w:val="left" w:pos="993"/>
              </w:tabs>
              <w:rPr>
                <w:rFonts w:ascii="Times New Roman" w:hAnsi="Times New Roman" w:cs="Times New Roman"/>
                <w:sz w:val="24"/>
                <w:szCs w:val="24"/>
              </w:rPr>
            </w:pPr>
            <w:r>
              <w:rPr>
                <w:rFonts w:ascii="Times New Roman" w:hAnsi="Times New Roman" w:cs="Times New Roman"/>
                <w:sz w:val="24"/>
                <w:szCs w:val="24"/>
              </w:rPr>
              <w:t xml:space="preserve">2. </w:t>
            </w:r>
            <w:r w:rsidRPr="00E42516">
              <w:rPr>
                <w:rFonts w:ascii="Times New Roman" w:hAnsi="Times New Roman" w:cs="Times New Roman"/>
                <w:sz w:val="24"/>
                <w:szCs w:val="24"/>
              </w:rPr>
              <w:t>В нарушение п.1 ст.13 Федерального закона от 06.12.2011                         № 402-ФЗ «О бухгалтерском учете», п.7,167 Инструкции о порядке составления и представления отчётности № 191н отдельные показатели Сведений по дебиторской и кредиторской задолженности (ф.0503169) не подтверждены данными Главной книги КУМИ и другими регистрами бюджетного учета.</w:t>
            </w:r>
          </w:p>
          <w:p w:rsidR="00E42516" w:rsidRPr="00E42516" w:rsidRDefault="00E42516" w:rsidP="00E42516">
            <w:pPr>
              <w:tabs>
                <w:tab w:val="left" w:pos="993"/>
              </w:tabs>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E42516">
              <w:rPr>
                <w:rFonts w:ascii="Times New Roman" w:hAnsi="Times New Roman" w:cs="Times New Roman"/>
                <w:sz w:val="24"/>
                <w:szCs w:val="24"/>
              </w:rPr>
              <w:t>В нарушение п.1 ст.13 Федерального закона от 06.12.2011                  № 402-ФЗ «О бухгалтерском учете», п.7 Инструкции о порядке составления и представления отчётности № 191н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на 01.01.2018 не соответствуют данным Главной книги КУМИ.</w:t>
            </w:r>
            <w:r w:rsidRPr="00E42516">
              <w:rPr>
                <w:rFonts w:ascii="Times New Roman" w:hAnsi="Times New Roman" w:cs="Times New Roman"/>
                <w:sz w:val="24"/>
                <w:szCs w:val="24"/>
              </w:rPr>
              <w:tab/>
            </w:r>
            <w:proofErr w:type="gramEnd"/>
          </w:p>
          <w:p w:rsidR="00E42516" w:rsidRPr="00E42516" w:rsidRDefault="00E42516" w:rsidP="00E42516">
            <w:pPr>
              <w:tabs>
                <w:tab w:val="left" w:pos="993"/>
              </w:tabs>
              <w:rPr>
                <w:rFonts w:ascii="Times New Roman" w:hAnsi="Times New Roman" w:cs="Times New Roman"/>
                <w:sz w:val="24"/>
                <w:szCs w:val="24"/>
              </w:rPr>
            </w:pPr>
            <w:r>
              <w:rPr>
                <w:rFonts w:ascii="Times New Roman" w:hAnsi="Times New Roman" w:cs="Times New Roman"/>
                <w:sz w:val="24"/>
                <w:szCs w:val="24"/>
              </w:rPr>
              <w:t xml:space="preserve">4. </w:t>
            </w:r>
            <w:r w:rsidRPr="00E42516">
              <w:rPr>
                <w:rFonts w:ascii="Times New Roman" w:hAnsi="Times New Roman" w:cs="Times New Roman"/>
                <w:sz w:val="24"/>
                <w:szCs w:val="24"/>
              </w:rPr>
              <w:t xml:space="preserve">В нарушение п.1 ст.11 Федерального закона от 06.12.2011                       № 402-ФЗ «О бухгалтерском учёте», а также п.7 Инструкции о порядке составления и представления отчётности № 191н, инвентаризация финансовых обязательств в части дебиторской задолженности КУМИ по доходам </w:t>
            </w:r>
            <w:r w:rsidRPr="00E42516">
              <w:rPr>
                <w:rFonts w:ascii="Times New Roman" w:hAnsi="Times New Roman" w:cs="Times New Roman"/>
                <w:sz w:val="24"/>
                <w:szCs w:val="24"/>
              </w:rPr>
              <w:lastRenderedPageBreak/>
              <w:t>бюджета, перед составлением годовой бюджетной отчетности не проведена (к проверке не представлена).</w:t>
            </w:r>
          </w:p>
          <w:p w:rsidR="005A53DA" w:rsidRDefault="00E42516" w:rsidP="00E42516">
            <w:pPr>
              <w:tabs>
                <w:tab w:val="left" w:pos="993"/>
              </w:tabs>
              <w:rPr>
                <w:rFonts w:ascii="Times New Roman" w:hAnsi="Times New Roman" w:cs="Times New Roman"/>
                <w:sz w:val="24"/>
                <w:szCs w:val="24"/>
              </w:rPr>
            </w:pPr>
            <w:r>
              <w:rPr>
                <w:rFonts w:ascii="Times New Roman" w:hAnsi="Times New Roman" w:cs="Times New Roman"/>
                <w:sz w:val="24"/>
                <w:szCs w:val="24"/>
              </w:rPr>
              <w:t xml:space="preserve">5. </w:t>
            </w:r>
            <w:r w:rsidRPr="00E42516">
              <w:rPr>
                <w:rFonts w:ascii="Times New Roman" w:hAnsi="Times New Roman" w:cs="Times New Roman"/>
                <w:sz w:val="24"/>
                <w:szCs w:val="24"/>
              </w:rPr>
              <w:t>В Балансе главного администратора доходов отражена просроченная дебиторская задолженность, что не соответствует требованиям п.339 Инструкции по применению Единого плана сч</w:t>
            </w:r>
            <w:r>
              <w:rPr>
                <w:rFonts w:ascii="Times New Roman" w:hAnsi="Times New Roman" w:cs="Times New Roman"/>
                <w:sz w:val="24"/>
                <w:szCs w:val="24"/>
              </w:rPr>
              <w:t xml:space="preserve">етов бухгалтерского учета </w:t>
            </w:r>
            <w:r w:rsidRPr="00E42516">
              <w:rPr>
                <w:rFonts w:ascii="Times New Roman" w:hAnsi="Times New Roman" w:cs="Times New Roman"/>
                <w:sz w:val="24"/>
                <w:szCs w:val="24"/>
              </w:rPr>
              <w:t>№ 157н.</w:t>
            </w:r>
          </w:p>
        </w:tc>
        <w:tc>
          <w:tcPr>
            <w:tcW w:w="1984" w:type="dxa"/>
          </w:tcPr>
          <w:p w:rsidR="005A53DA" w:rsidRDefault="00857BB4"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5F3A20">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3" w:type="dxa"/>
          </w:tcPr>
          <w:p w:rsidR="005A53DA" w:rsidRDefault="00985289" w:rsidP="005A26E1">
            <w:pPr>
              <w:tabs>
                <w:tab w:val="left" w:pos="1168"/>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EC5E12" w:rsidRPr="00EC5E12" w:rsidRDefault="00EC5E12" w:rsidP="00EC5E12">
            <w:pPr>
              <w:rPr>
                <w:rFonts w:ascii="Times New Roman" w:hAnsi="Times New Roman" w:cs="Times New Roman"/>
                <w:sz w:val="24"/>
                <w:szCs w:val="24"/>
              </w:rPr>
            </w:pPr>
            <w:r w:rsidRPr="00EC5E12">
              <w:rPr>
                <w:rFonts w:ascii="Times New Roman" w:hAnsi="Times New Roman" w:cs="Times New Roman"/>
                <w:sz w:val="24"/>
                <w:szCs w:val="24"/>
              </w:rPr>
              <w:t xml:space="preserve">Внешняя проверка годовой бюджетной отчетности </w:t>
            </w:r>
          </w:p>
          <w:p w:rsidR="005A53DA" w:rsidRPr="006547E8" w:rsidRDefault="00EC5E12" w:rsidP="005A26E1">
            <w:pPr>
              <w:rPr>
                <w:rFonts w:ascii="Times New Roman" w:hAnsi="Times New Roman" w:cs="Times New Roman"/>
                <w:sz w:val="24"/>
                <w:szCs w:val="24"/>
              </w:rPr>
            </w:pPr>
            <w:r w:rsidRPr="00EC5E12">
              <w:rPr>
                <w:rFonts w:ascii="Times New Roman" w:hAnsi="Times New Roman" w:cs="Times New Roman"/>
                <w:sz w:val="24"/>
                <w:szCs w:val="24"/>
              </w:rPr>
              <w:t>главного администратора бюджетных средств –  Комитета по делам молодежи, культуре и спорту Администрации Одинцовского муниципального района за 201</w:t>
            </w:r>
            <w:r w:rsidR="005A26E1">
              <w:rPr>
                <w:rFonts w:ascii="Times New Roman" w:hAnsi="Times New Roman" w:cs="Times New Roman"/>
                <w:sz w:val="24"/>
                <w:szCs w:val="24"/>
              </w:rPr>
              <w:t>7</w:t>
            </w:r>
            <w:r w:rsidRPr="00EC5E12">
              <w:rPr>
                <w:rFonts w:ascii="Times New Roman" w:hAnsi="Times New Roman" w:cs="Times New Roman"/>
                <w:sz w:val="24"/>
                <w:szCs w:val="24"/>
              </w:rPr>
              <w:t xml:space="preserve"> год</w:t>
            </w:r>
          </w:p>
        </w:tc>
        <w:tc>
          <w:tcPr>
            <w:tcW w:w="1984" w:type="dxa"/>
          </w:tcPr>
          <w:p w:rsidR="005A53DA" w:rsidRDefault="00A34E01" w:rsidP="005A26E1">
            <w:pPr>
              <w:rPr>
                <w:rFonts w:ascii="Times New Roman" w:hAnsi="Times New Roman" w:cs="Times New Roman"/>
                <w:sz w:val="24"/>
                <w:szCs w:val="24"/>
              </w:rPr>
            </w:pPr>
            <w:r>
              <w:rPr>
                <w:rFonts w:ascii="Times New Roman" w:hAnsi="Times New Roman" w:cs="Times New Roman"/>
                <w:sz w:val="24"/>
                <w:szCs w:val="24"/>
              </w:rPr>
              <w:t>п.1.1</w:t>
            </w:r>
            <w:r w:rsidR="00F0251D" w:rsidRPr="00FA6CA8">
              <w:rPr>
                <w:rFonts w:ascii="Times New Roman" w:hAnsi="Times New Roman" w:cs="Times New Roman"/>
                <w:sz w:val="24"/>
                <w:szCs w:val="24"/>
              </w:rPr>
              <w:t xml:space="preserve"> </w:t>
            </w:r>
            <w:r w:rsidR="00F0251D"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F0251D">
              <w:rPr>
                <w:rFonts w:ascii="Times New Roman" w:eastAsia="Times New Roman" w:hAnsi="Times New Roman" w:cs="Times New Roman"/>
                <w:sz w:val="24"/>
                <w:szCs w:val="24"/>
              </w:rPr>
              <w:t xml:space="preserve">             </w:t>
            </w:r>
            <w:r w:rsidR="00F0251D" w:rsidRPr="00FA6CA8">
              <w:rPr>
                <w:rFonts w:ascii="Times New Roman" w:eastAsia="Times New Roman" w:hAnsi="Times New Roman" w:cs="Times New Roman"/>
                <w:sz w:val="24"/>
                <w:szCs w:val="24"/>
              </w:rPr>
              <w:t>201</w:t>
            </w:r>
            <w:r w:rsidR="005A26E1">
              <w:rPr>
                <w:rFonts w:ascii="Times New Roman" w:eastAsia="Times New Roman" w:hAnsi="Times New Roman" w:cs="Times New Roman"/>
                <w:sz w:val="24"/>
                <w:szCs w:val="24"/>
              </w:rPr>
              <w:t>8</w:t>
            </w:r>
            <w:r w:rsidR="00F0251D" w:rsidRPr="00FA6CA8">
              <w:rPr>
                <w:rFonts w:ascii="Times New Roman" w:eastAsia="Times New Roman" w:hAnsi="Times New Roman" w:cs="Times New Roman"/>
                <w:sz w:val="24"/>
                <w:szCs w:val="24"/>
              </w:rPr>
              <w:t xml:space="preserve"> год</w:t>
            </w:r>
          </w:p>
        </w:tc>
        <w:tc>
          <w:tcPr>
            <w:tcW w:w="5671" w:type="dxa"/>
          </w:tcPr>
          <w:p w:rsidR="005A26E1" w:rsidRPr="005A26E1" w:rsidRDefault="005A26E1" w:rsidP="005A26E1">
            <w:pPr>
              <w:tabs>
                <w:tab w:val="left" w:pos="993"/>
              </w:tabs>
              <w:rPr>
                <w:rFonts w:ascii="Times New Roman" w:hAnsi="Times New Roman" w:cs="Times New Roman"/>
                <w:sz w:val="24"/>
                <w:szCs w:val="24"/>
              </w:rPr>
            </w:pPr>
            <w:proofErr w:type="gramStart"/>
            <w:r>
              <w:rPr>
                <w:rFonts w:ascii="Times New Roman" w:hAnsi="Times New Roman" w:cs="Times New Roman"/>
                <w:sz w:val="24"/>
                <w:szCs w:val="24"/>
              </w:rPr>
              <w:t>1.</w:t>
            </w:r>
            <w:r w:rsidRPr="005A26E1">
              <w:rPr>
                <w:rFonts w:ascii="Times New Roman" w:hAnsi="Times New Roman" w:cs="Times New Roman"/>
                <w:sz w:val="24"/>
                <w:szCs w:val="24"/>
              </w:rPr>
              <w:t>В нарушение п.6, п.324, п. 328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суммы данных по прогнозным (плановым) показателям доходов (поступлений</w:t>
            </w:r>
            <w:proofErr w:type="gramEnd"/>
            <w:r w:rsidRPr="005A26E1">
              <w:rPr>
                <w:rFonts w:ascii="Times New Roman" w:hAnsi="Times New Roman" w:cs="Times New Roman"/>
                <w:sz w:val="24"/>
                <w:szCs w:val="24"/>
              </w:rPr>
              <w:t xml:space="preserve">) </w:t>
            </w:r>
            <w:proofErr w:type="gramStart"/>
            <w:r w:rsidRPr="005A26E1">
              <w:rPr>
                <w:rFonts w:ascii="Times New Roman" w:hAnsi="Times New Roman" w:cs="Times New Roman"/>
                <w:sz w:val="24"/>
                <w:szCs w:val="24"/>
              </w:rPr>
              <w:t>не</w:t>
            </w:r>
            <w:proofErr w:type="gramEnd"/>
            <w:r w:rsidRPr="005A26E1">
              <w:rPr>
                <w:rFonts w:ascii="Times New Roman" w:hAnsi="Times New Roman" w:cs="Times New Roman"/>
                <w:sz w:val="24"/>
                <w:szCs w:val="24"/>
              </w:rPr>
              <w:t xml:space="preserve"> учитывались на счетах аналитического учета счета 050400000, утвержденный объем финансового обеспечения не учитывался на счетах аналитического учета счета 050700000.</w:t>
            </w:r>
          </w:p>
          <w:p w:rsidR="005A26E1" w:rsidRPr="005A26E1" w:rsidRDefault="005A26E1" w:rsidP="005A26E1">
            <w:pPr>
              <w:tabs>
                <w:tab w:val="left" w:pos="993"/>
              </w:tabs>
              <w:rPr>
                <w:rFonts w:ascii="Times New Roman" w:hAnsi="Times New Roman" w:cs="Times New Roman"/>
                <w:sz w:val="24"/>
                <w:szCs w:val="24"/>
              </w:rPr>
            </w:pPr>
            <w:r>
              <w:rPr>
                <w:rFonts w:ascii="Times New Roman" w:hAnsi="Times New Roman" w:cs="Times New Roman"/>
                <w:sz w:val="24"/>
                <w:szCs w:val="24"/>
              </w:rPr>
              <w:t>2.</w:t>
            </w:r>
            <w:r w:rsidRPr="005A26E1">
              <w:rPr>
                <w:rFonts w:ascii="Times New Roman" w:hAnsi="Times New Roman" w:cs="Times New Roman"/>
                <w:sz w:val="24"/>
                <w:szCs w:val="24"/>
              </w:rPr>
              <w:t>В нарушение требований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Приказ № 49), а именно:</w:t>
            </w:r>
          </w:p>
          <w:p w:rsidR="005A26E1" w:rsidRPr="005A26E1" w:rsidRDefault="005A26E1" w:rsidP="005A26E1">
            <w:pPr>
              <w:tabs>
                <w:tab w:val="left" w:pos="993"/>
              </w:tabs>
              <w:rPr>
                <w:rFonts w:ascii="Times New Roman" w:hAnsi="Times New Roman" w:cs="Times New Roman"/>
                <w:sz w:val="24"/>
                <w:szCs w:val="24"/>
              </w:rPr>
            </w:pPr>
            <w:r w:rsidRPr="005A26E1">
              <w:rPr>
                <w:rFonts w:ascii="Times New Roman" w:hAnsi="Times New Roman" w:cs="Times New Roman"/>
                <w:sz w:val="24"/>
                <w:szCs w:val="24"/>
              </w:rPr>
              <w:t xml:space="preserve">- п.2.10  в инвентаризационной ведомости № КД000012 от 01.10.2017 отсутствуют подписи членов комиссии: Т.Е. Коноваловой и Г.А. </w:t>
            </w:r>
            <w:proofErr w:type="spellStart"/>
            <w:r w:rsidRPr="005A26E1">
              <w:rPr>
                <w:rFonts w:ascii="Times New Roman" w:hAnsi="Times New Roman" w:cs="Times New Roman"/>
                <w:sz w:val="24"/>
                <w:szCs w:val="24"/>
              </w:rPr>
              <w:t>Остриковой</w:t>
            </w:r>
            <w:proofErr w:type="spellEnd"/>
            <w:r w:rsidRPr="005A26E1">
              <w:rPr>
                <w:rFonts w:ascii="Times New Roman" w:hAnsi="Times New Roman" w:cs="Times New Roman"/>
                <w:sz w:val="24"/>
                <w:szCs w:val="24"/>
              </w:rPr>
              <w:t>;</w:t>
            </w:r>
          </w:p>
          <w:p w:rsidR="005A26E1" w:rsidRPr="005A26E1" w:rsidRDefault="005A26E1" w:rsidP="005A26E1">
            <w:pPr>
              <w:tabs>
                <w:tab w:val="left" w:pos="993"/>
              </w:tabs>
              <w:rPr>
                <w:rFonts w:ascii="Times New Roman" w:hAnsi="Times New Roman" w:cs="Times New Roman"/>
                <w:sz w:val="24"/>
                <w:szCs w:val="24"/>
              </w:rPr>
            </w:pPr>
            <w:r w:rsidRPr="005A26E1">
              <w:rPr>
                <w:rFonts w:ascii="Times New Roman" w:hAnsi="Times New Roman" w:cs="Times New Roman"/>
                <w:sz w:val="24"/>
                <w:szCs w:val="24"/>
              </w:rPr>
              <w:lastRenderedPageBreak/>
              <w:t>- п.1.4, п.2.5, п.2.6 инвентаризационной комиссией не установлено фактическое количество единиц инвентаризируемого имущества;</w:t>
            </w:r>
          </w:p>
          <w:p w:rsidR="005A26E1" w:rsidRPr="005A26E1" w:rsidRDefault="005A26E1" w:rsidP="005A26E1">
            <w:pPr>
              <w:tabs>
                <w:tab w:val="left" w:pos="993"/>
              </w:tabs>
              <w:rPr>
                <w:rFonts w:ascii="Times New Roman" w:hAnsi="Times New Roman" w:cs="Times New Roman"/>
                <w:sz w:val="24"/>
                <w:szCs w:val="24"/>
              </w:rPr>
            </w:pPr>
            <w:r w:rsidRPr="005A26E1">
              <w:rPr>
                <w:rFonts w:ascii="Times New Roman" w:hAnsi="Times New Roman" w:cs="Times New Roman"/>
                <w:sz w:val="24"/>
                <w:szCs w:val="24"/>
              </w:rPr>
              <w:t>- п.2.9, п. 3.2 в МБУ ДО «</w:t>
            </w:r>
            <w:proofErr w:type="spellStart"/>
            <w:r w:rsidRPr="005A26E1">
              <w:rPr>
                <w:rFonts w:ascii="Times New Roman" w:hAnsi="Times New Roman" w:cs="Times New Roman"/>
                <w:sz w:val="24"/>
                <w:szCs w:val="24"/>
              </w:rPr>
              <w:t>Лесногородская</w:t>
            </w:r>
            <w:proofErr w:type="spellEnd"/>
            <w:r w:rsidRPr="005A26E1">
              <w:rPr>
                <w:rFonts w:ascii="Times New Roman" w:hAnsi="Times New Roman" w:cs="Times New Roman"/>
                <w:sz w:val="24"/>
                <w:szCs w:val="24"/>
              </w:rPr>
              <w:t xml:space="preserve"> ДШИ» в инвентарной описи № ЛИ000002 не во всех наименованиях инвентаризируемых ценностей и объектов проставлены номенклатурные и инвентарные номера.</w:t>
            </w:r>
          </w:p>
          <w:p w:rsidR="005A26E1" w:rsidRPr="005A26E1" w:rsidRDefault="005A26E1" w:rsidP="005A26E1">
            <w:pPr>
              <w:tabs>
                <w:tab w:val="left" w:pos="993"/>
              </w:tabs>
              <w:rPr>
                <w:rFonts w:ascii="Times New Roman" w:hAnsi="Times New Roman" w:cs="Times New Roman"/>
                <w:sz w:val="24"/>
                <w:szCs w:val="24"/>
              </w:rPr>
            </w:pPr>
            <w:r w:rsidRPr="005A26E1">
              <w:rPr>
                <w:rFonts w:ascii="Times New Roman" w:hAnsi="Times New Roman" w:cs="Times New Roman"/>
                <w:sz w:val="24"/>
                <w:szCs w:val="24"/>
              </w:rPr>
              <w:t>3. В нарушение п. 164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к проверке не представлены сведения об исполнении мероприятий в рамках целевых программ (ф. 0503166);</w:t>
            </w:r>
          </w:p>
          <w:p w:rsidR="005A53DA" w:rsidRDefault="005A26E1" w:rsidP="005A26E1">
            <w:pPr>
              <w:tabs>
                <w:tab w:val="left" w:pos="993"/>
              </w:tabs>
              <w:rPr>
                <w:rFonts w:ascii="Times New Roman" w:hAnsi="Times New Roman" w:cs="Times New Roman"/>
                <w:sz w:val="24"/>
                <w:szCs w:val="24"/>
              </w:rPr>
            </w:pPr>
            <w:r w:rsidRPr="005A26E1">
              <w:rPr>
                <w:rFonts w:ascii="Times New Roman" w:hAnsi="Times New Roman" w:cs="Times New Roman"/>
                <w:sz w:val="24"/>
                <w:szCs w:val="24"/>
              </w:rPr>
              <w:t xml:space="preserve">4. В нарушение п. 351 Инструкции № 157н, п. 20 Инструкции № 191н обеспечение исполнения обязательств в виде банковских гарантий не отражено на </w:t>
            </w:r>
            <w:proofErr w:type="spellStart"/>
            <w:r w:rsidRPr="005A26E1">
              <w:rPr>
                <w:rFonts w:ascii="Times New Roman" w:hAnsi="Times New Roman" w:cs="Times New Roman"/>
                <w:sz w:val="24"/>
                <w:szCs w:val="24"/>
              </w:rPr>
              <w:t>забалансовом</w:t>
            </w:r>
            <w:proofErr w:type="spellEnd"/>
            <w:r w:rsidRPr="005A26E1">
              <w:rPr>
                <w:rFonts w:ascii="Times New Roman" w:hAnsi="Times New Roman" w:cs="Times New Roman"/>
                <w:sz w:val="24"/>
                <w:szCs w:val="24"/>
              </w:rPr>
              <w:t xml:space="preserve"> счете 10. Данное нарушение в ходе проверки исправлено.</w:t>
            </w:r>
          </w:p>
        </w:tc>
        <w:tc>
          <w:tcPr>
            <w:tcW w:w="1984" w:type="dxa"/>
          </w:tcPr>
          <w:p w:rsidR="005A53DA" w:rsidRDefault="00EC5E12" w:rsidP="00EC5E12">
            <w:pPr>
              <w:rPr>
                <w:rFonts w:ascii="Times New Roman" w:hAnsi="Times New Roman" w:cs="Times New Roman"/>
                <w:sz w:val="24"/>
                <w:szCs w:val="24"/>
              </w:rPr>
            </w:pPr>
            <w:r>
              <w:rPr>
                <w:rFonts w:ascii="Times New Roman" w:hAnsi="Times New Roman" w:cs="Times New Roman"/>
                <w:sz w:val="24"/>
                <w:szCs w:val="24"/>
              </w:rPr>
              <w:lastRenderedPageBreak/>
              <w:t>Заключение</w:t>
            </w:r>
            <w:r w:rsidR="005A26E1">
              <w:rPr>
                <w:rFonts w:ascii="Times New Roman" w:hAnsi="Times New Roman" w:cs="Times New Roman"/>
                <w:sz w:val="24"/>
                <w:szCs w:val="24"/>
              </w:rPr>
              <w:t xml:space="preserve">, </w:t>
            </w:r>
            <w:r w:rsidR="00204296">
              <w:rPr>
                <w:rFonts w:ascii="Times New Roman" w:hAnsi="Times New Roman" w:cs="Times New Roman"/>
                <w:sz w:val="24"/>
                <w:szCs w:val="24"/>
              </w:rPr>
              <w:t xml:space="preserve">отчет, </w:t>
            </w:r>
            <w:r w:rsidR="005A26E1">
              <w:rPr>
                <w:rFonts w:ascii="Times New Roman" w:hAnsi="Times New Roman" w:cs="Times New Roman"/>
                <w:sz w:val="24"/>
                <w:szCs w:val="24"/>
              </w:rPr>
              <w:t>представление</w:t>
            </w:r>
          </w:p>
        </w:tc>
        <w:tc>
          <w:tcPr>
            <w:tcW w:w="1843" w:type="dxa"/>
          </w:tcPr>
          <w:p w:rsidR="005A53DA" w:rsidRDefault="005A26E1" w:rsidP="005A26E1">
            <w:pPr>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0E2021" w:rsidRPr="00EC5E12" w:rsidRDefault="000E2021" w:rsidP="000E2021">
            <w:pPr>
              <w:rPr>
                <w:rFonts w:ascii="Times New Roman" w:hAnsi="Times New Roman" w:cs="Times New Roman"/>
                <w:sz w:val="24"/>
                <w:szCs w:val="24"/>
              </w:rPr>
            </w:pPr>
            <w:r w:rsidRPr="00EC5E12">
              <w:rPr>
                <w:rFonts w:ascii="Times New Roman" w:hAnsi="Times New Roman" w:cs="Times New Roman"/>
                <w:sz w:val="24"/>
                <w:szCs w:val="24"/>
              </w:rPr>
              <w:t xml:space="preserve">Внешняя проверка годовой бюджетной отчетности </w:t>
            </w:r>
          </w:p>
          <w:p w:rsidR="005A53DA" w:rsidRPr="006547E8" w:rsidRDefault="000E2021" w:rsidP="005A2110">
            <w:pPr>
              <w:rPr>
                <w:rFonts w:ascii="Times New Roman" w:hAnsi="Times New Roman" w:cs="Times New Roman"/>
                <w:sz w:val="24"/>
                <w:szCs w:val="24"/>
              </w:rPr>
            </w:pPr>
            <w:r w:rsidRPr="00EC5E12">
              <w:rPr>
                <w:rFonts w:ascii="Times New Roman" w:hAnsi="Times New Roman" w:cs="Times New Roman"/>
                <w:sz w:val="24"/>
                <w:szCs w:val="24"/>
              </w:rPr>
              <w:t xml:space="preserve">главного администратора бюджетных средств –  </w:t>
            </w:r>
            <w:r>
              <w:rPr>
                <w:rFonts w:ascii="Times New Roman" w:hAnsi="Times New Roman" w:cs="Times New Roman"/>
                <w:sz w:val="24"/>
                <w:szCs w:val="24"/>
              </w:rPr>
              <w:t>Финансово-казначейского управления</w:t>
            </w:r>
            <w:r w:rsidRPr="00EC5E12">
              <w:rPr>
                <w:rFonts w:ascii="Times New Roman" w:hAnsi="Times New Roman" w:cs="Times New Roman"/>
                <w:sz w:val="24"/>
                <w:szCs w:val="24"/>
              </w:rPr>
              <w:t xml:space="preserve"> Администрации Одинцовского муниципального района за 201</w:t>
            </w:r>
            <w:r w:rsidR="005A2110">
              <w:rPr>
                <w:rFonts w:ascii="Times New Roman" w:hAnsi="Times New Roman" w:cs="Times New Roman"/>
                <w:sz w:val="24"/>
                <w:szCs w:val="24"/>
              </w:rPr>
              <w:t>7</w:t>
            </w:r>
            <w:r w:rsidRPr="00EC5E12">
              <w:rPr>
                <w:rFonts w:ascii="Times New Roman" w:hAnsi="Times New Roman" w:cs="Times New Roman"/>
                <w:sz w:val="24"/>
                <w:szCs w:val="24"/>
              </w:rPr>
              <w:t xml:space="preserve"> год</w:t>
            </w:r>
          </w:p>
        </w:tc>
        <w:tc>
          <w:tcPr>
            <w:tcW w:w="1984" w:type="dxa"/>
          </w:tcPr>
          <w:p w:rsidR="005A53DA" w:rsidRDefault="00A34E01" w:rsidP="005A2110">
            <w:pPr>
              <w:rPr>
                <w:rFonts w:ascii="Times New Roman" w:hAnsi="Times New Roman" w:cs="Times New Roman"/>
                <w:sz w:val="24"/>
                <w:szCs w:val="24"/>
              </w:rPr>
            </w:pPr>
            <w:r>
              <w:rPr>
                <w:rFonts w:ascii="Times New Roman" w:hAnsi="Times New Roman" w:cs="Times New Roman"/>
                <w:sz w:val="24"/>
                <w:szCs w:val="24"/>
              </w:rPr>
              <w:t>п.1.1</w:t>
            </w:r>
            <w:r w:rsidR="00CF21AA" w:rsidRPr="00FA6CA8">
              <w:rPr>
                <w:rFonts w:ascii="Times New Roman" w:hAnsi="Times New Roman" w:cs="Times New Roman"/>
                <w:sz w:val="24"/>
                <w:szCs w:val="24"/>
              </w:rPr>
              <w:t xml:space="preserve"> </w:t>
            </w:r>
            <w:r w:rsidR="00CF21AA"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CF21AA">
              <w:rPr>
                <w:rFonts w:ascii="Times New Roman" w:eastAsia="Times New Roman" w:hAnsi="Times New Roman" w:cs="Times New Roman"/>
                <w:sz w:val="24"/>
                <w:szCs w:val="24"/>
              </w:rPr>
              <w:t xml:space="preserve">             </w:t>
            </w:r>
            <w:r w:rsidR="00CF21AA" w:rsidRPr="00FA6CA8">
              <w:rPr>
                <w:rFonts w:ascii="Times New Roman" w:eastAsia="Times New Roman" w:hAnsi="Times New Roman" w:cs="Times New Roman"/>
                <w:sz w:val="24"/>
                <w:szCs w:val="24"/>
              </w:rPr>
              <w:t>201</w:t>
            </w:r>
            <w:r w:rsidR="005A2110">
              <w:rPr>
                <w:rFonts w:ascii="Times New Roman" w:eastAsia="Times New Roman" w:hAnsi="Times New Roman" w:cs="Times New Roman"/>
                <w:sz w:val="24"/>
                <w:szCs w:val="24"/>
              </w:rPr>
              <w:t>8</w:t>
            </w:r>
            <w:r w:rsidR="00CF21AA" w:rsidRPr="00FA6CA8">
              <w:rPr>
                <w:rFonts w:ascii="Times New Roman" w:eastAsia="Times New Roman" w:hAnsi="Times New Roman" w:cs="Times New Roman"/>
                <w:sz w:val="24"/>
                <w:szCs w:val="24"/>
              </w:rPr>
              <w:t xml:space="preserve"> год</w:t>
            </w:r>
          </w:p>
        </w:tc>
        <w:tc>
          <w:tcPr>
            <w:tcW w:w="5671" w:type="dxa"/>
          </w:tcPr>
          <w:p w:rsidR="005A53DA" w:rsidRDefault="005F3A20" w:rsidP="005F3A20">
            <w:pPr>
              <w:rPr>
                <w:rFonts w:ascii="Times New Roman" w:hAnsi="Times New Roman" w:cs="Times New Roman"/>
                <w:sz w:val="24"/>
                <w:szCs w:val="24"/>
              </w:rPr>
            </w:pPr>
            <w:r w:rsidRPr="005F3A20">
              <w:rPr>
                <w:rFonts w:ascii="Times New Roman" w:hAnsi="Times New Roman" w:cs="Times New Roman"/>
                <w:sz w:val="24"/>
                <w:szCs w:val="24"/>
              </w:rPr>
              <w:t>В нарушение п.6 Инструкции № 157н рабочий план счетов  ФКУ Администрации Одинцовского муниципального района, являющийся приложением  к Учетной политике, не содержит полного перечня синтетических и аналитических счетов.</w:t>
            </w:r>
          </w:p>
        </w:tc>
        <w:tc>
          <w:tcPr>
            <w:tcW w:w="1984" w:type="dxa"/>
          </w:tcPr>
          <w:p w:rsidR="005A53DA" w:rsidRPr="005F3A20" w:rsidRDefault="00CF21AA" w:rsidP="000E2021">
            <w:pPr>
              <w:rPr>
                <w:rFonts w:ascii="Times New Roman" w:hAnsi="Times New Roman" w:cs="Times New Roman"/>
                <w:sz w:val="24"/>
                <w:szCs w:val="24"/>
                <w:highlight w:val="yellow"/>
              </w:rPr>
            </w:pPr>
            <w:r w:rsidRPr="0036702D">
              <w:rPr>
                <w:rFonts w:ascii="Times New Roman" w:hAnsi="Times New Roman" w:cs="Times New Roman"/>
                <w:sz w:val="24"/>
                <w:szCs w:val="24"/>
              </w:rPr>
              <w:t>Заключение</w:t>
            </w:r>
            <w:r w:rsidR="0036702D" w:rsidRPr="0036702D">
              <w:rPr>
                <w:rFonts w:ascii="Times New Roman" w:hAnsi="Times New Roman" w:cs="Times New Roman"/>
                <w:sz w:val="24"/>
                <w:szCs w:val="24"/>
              </w:rPr>
              <w:t>, отчет, представление</w:t>
            </w:r>
          </w:p>
        </w:tc>
        <w:tc>
          <w:tcPr>
            <w:tcW w:w="1843" w:type="dxa"/>
          </w:tcPr>
          <w:p w:rsidR="005A53DA" w:rsidRDefault="0036702D" w:rsidP="0036702D">
            <w:pPr>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5A53DA" w:rsidRPr="006547E8" w:rsidRDefault="000E2021" w:rsidP="00204296">
            <w:pPr>
              <w:rPr>
                <w:rFonts w:ascii="Times New Roman" w:hAnsi="Times New Roman" w:cs="Times New Roman"/>
                <w:sz w:val="24"/>
                <w:szCs w:val="24"/>
              </w:rPr>
            </w:pPr>
            <w:r w:rsidRPr="000E2021">
              <w:rPr>
                <w:rFonts w:ascii="Times New Roman" w:hAnsi="Times New Roman" w:cs="Times New Roman"/>
                <w:sz w:val="24"/>
                <w:szCs w:val="24"/>
              </w:rPr>
              <w:t>Внешняя проверка годовой бюджетной отчетности главного администратора бюджетных средств –</w:t>
            </w:r>
            <w:r>
              <w:rPr>
                <w:rFonts w:ascii="Times New Roman" w:hAnsi="Times New Roman" w:cs="Times New Roman"/>
                <w:sz w:val="24"/>
                <w:szCs w:val="24"/>
              </w:rPr>
              <w:t xml:space="preserve"> </w:t>
            </w:r>
            <w:r w:rsidRPr="000E2021">
              <w:rPr>
                <w:rFonts w:ascii="Times New Roman" w:hAnsi="Times New Roman" w:cs="Times New Roman"/>
                <w:sz w:val="24"/>
                <w:szCs w:val="24"/>
              </w:rPr>
              <w:t>Управления образования Администрации Одинцовского муниципального района Московской области за 201</w:t>
            </w:r>
            <w:r w:rsidR="00204296">
              <w:rPr>
                <w:rFonts w:ascii="Times New Roman" w:hAnsi="Times New Roman" w:cs="Times New Roman"/>
                <w:sz w:val="24"/>
                <w:szCs w:val="24"/>
              </w:rPr>
              <w:t>7</w:t>
            </w:r>
            <w:r w:rsidRPr="000E2021">
              <w:rPr>
                <w:rFonts w:ascii="Times New Roman" w:hAnsi="Times New Roman" w:cs="Times New Roman"/>
                <w:sz w:val="24"/>
                <w:szCs w:val="24"/>
              </w:rPr>
              <w:t xml:space="preserve"> год</w:t>
            </w:r>
          </w:p>
        </w:tc>
        <w:tc>
          <w:tcPr>
            <w:tcW w:w="1984" w:type="dxa"/>
          </w:tcPr>
          <w:p w:rsidR="005A53DA" w:rsidRDefault="00A34E01" w:rsidP="00204296">
            <w:pPr>
              <w:rPr>
                <w:rFonts w:ascii="Times New Roman" w:hAnsi="Times New Roman" w:cs="Times New Roman"/>
                <w:sz w:val="24"/>
                <w:szCs w:val="24"/>
              </w:rPr>
            </w:pPr>
            <w:r>
              <w:rPr>
                <w:rFonts w:ascii="Times New Roman" w:hAnsi="Times New Roman" w:cs="Times New Roman"/>
                <w:sz w:val="24"/>
                <w:szCs w:val="24"/>
              </w:rPr>
              <w:t>п.1.1</w:t>
            </w:r>
            <w:r w:rsidR="00CF21AA" w:rsidRPr="00FA6CA8">
              <w:rPr>
                <w:rFonts w:ascii="Times New Roman" w:hAnsi="Times New Roman" w:cs="Times New Roman"/>
                <w:sz w:val="24"/>
                <w:szCs w:val="24"/>
              </w:rPr>
              <w:t xml:space="preserve"> </w:t>
            </w:r>
            <w:r w:rsidR="00CF21AA"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CF21AA">
              <w:rPr>
                <w:rFonts w:ascii="Times New Roman" w:eastAsia="Times New Roman" w:hAnsi="Times New Roman" w:cs="Times New Roman"/>
                <w:sz w:val="24"/>
                <w:szCs w:val="24"/>
              </w:rPr>
              <w:t xml:space="preserve">             </w:t>
            </w:r>
            <w:r w:rsidR="00CF21AA" w:rsidRPr="00FA6CA8">
              <w:rPr>
                <w:rFonts w:ascii="Times New Roman" w:eastAsia="Times New Roman" w:hAnsi="Times New Roman" w:cs="Times New Roman"/>
                <w:sz w:val="24"/>
                <w:szCs w:val="24"/>
              </w:rPr>
              <w:t>201</w:t>
            </w:r>
            <w:r w:rsidR="00204296">
              <w:rPr>
                <w:rFonts w:ascii="Times New Roman" w:eastAsia="Times New Roman" w:hAnsi="Times New Roman" w:cs="Times New Roman"/>
                <w:sz w:val="24"/>
                <w:szCs w:val="24"/>
              </w:rPr>
              <w:t>8</w:t>
            </w:r>
            <w:r w:rsidR="00CF21AA" w:rsidRPr="00FA6CA8">
              <w:rPr>
                <w:rFonts w:ascii="Times New Roman" w:eastAsia="Times New Roman" w:hAnsi="Times New Roman" w:cs="Times New Roman"/>
                <w:sz w:val="24"/>
                <w:szCs w:val="24"/>
              </w:rPr>
              <w:t xml:space="preserve"> год</w:t>
            </w:r>
          </w:p>
        </w:tc>
        <w:tc>
          <w:tcPr>
            <w:tcW w:w="5671" w:type="dxa"/>
          </w:tcPr>
          <w:p w:rsidR="00204296" w:rsidRPr="00204296" w:rsidRDefault="00204296" w:rsidP="00204296">
            <w:pPr>
              <w:jc w:val="both"/>
              <w:rPr>
                <w:rFonts w:ascii="Times New Roman" w:hAnsi="Times New Roman" w:cs="Times New Roman"/>
                <w:sz w:val="24"/>
                <w:szCs w:val="24"/>
              </w:rPr>
            </w:pPr>
            <w:r>
              <w:rPr>
                <w:rFonts w:ascii="Times New Roman" w:hAnsi="Times New Roman" w:cs="Times New Roman"/>
                <w:sz w:val="24"/>
                <w:szCs w:val="24"/>
              </w:rPr>
              <w:t xml:space="preserve">1. </w:t>
            </w:r>
            <w:r w:rsidRPr="00204296">
              <w:rPr>
                <w:rFonts w:ascii="Times New Roman" w:hAnsi="Times New Roman" w:cs="Times New Roman"/>
                <w:sz w:val="24"/>
                <w:szCs w:val="24"/>
              </w:rPr>
              <w:t xml:space="preserve">В нарушение п.9 Приказа Министерства финансов Российской Федерации от 25.03.2011 № 33н «Об утверждении инструкции о порядке составления, представления годовой, квартальной отчетности государственных (муниципальных) бюджетных и автономных учреждений» (далее – Инструкция № 33н) данные Баланса МБОУ </w:t>
            </w:r>
            <w:proofErr w:type="spellStart"/>
            <w:r w:rsidRPr="00204296">
              <w:rPr>
                <w:rFonts w:ascii="Times New Roman" w:hAnsi="Times New Roman" w:cs="Times New Roman"/>
                <w:sz w:val="24"/>
                <w:szCs w:val="24"/>
              </w:rPr>
              <w:t>Дубковская</w:t>
            </w:r>
            <w:proofErr w:type="spellEnd"/>
            <w:r w:rsidRPr="00204296">
              <w:rPr>
                <w:rFonts w:ascii="Times New Roman" w:hAnsi="Times New Roman" w:cs="Times New Roman"/>
                <w:sz w:val="24"/>
                <w:szCs w:val="24"/>
              </w:rPr>
              <w:t xml:space="preserve"> СОШ «Дружба» по строке 230 не соответствуют данным Главной книги.</w:t>
            </w:r>
          </w:p>
          <w:p w:rsidR="00204296" w:rsidRPr="00204296" w:rsidRDefault="00204296" w:rsidP="00204296">
            <w:pPr>
              <w:jc w:val="both"/>
              <w:rPr>
                <w:rFonts w:ascii="Times New Roman" w:hAnsi="Times New Roman" w:cs="Times New Roman"/>
                <w:sz w:val="24"/>
                <w:szCs w:val="24"/>
              </w:rPr>
            </w:pPr>
            <w:r w:rsidRPr="00204296">
              <w:rPr>
                <w:rFonts w:ascii="Times New Roman" w:hAnsi="Times New Roman" w:cs="Times New Roman"/>
                <w:sz w:val="24"/>
                <w:szCs w:val="24"/>
              </w:rPr>
              <w:t>2. В нарушение  требований ч.3 ст.103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информация об исполнении:</w:t>
            </w:r>
          </w:p>
          <w:p w:rsidR="00204296" w:rsidRPr="00204296" w:rsidRDefault="00204296" w:rsidP="00204296">
            <w:pPr>
              <w:jc w:val="both"/>
              <w:rPr>
                <w:rFonts w:ascii="Times New Roman" w:hAnsi="Times New Roman" w:cs="Times New Roman"/>
                <w:sz w:val="24"/>
                <w:szCs w:val="24"/>
              </w:rPr>
            </w:pPr>
            <w:r w:rsidRPr="00204296">
              <w:rPr>
                <w:rFonts w:ascii="Times New Roman" w:hAnsi="Times New Roman" w:cs="Times New Roman"/>
                <w:sz w:val="24"/>
                <w:szCs w:val="24"/>
              </w:rPr>
              <w:t xml:space="preserve">- гражданско-правового договора от 31.05.2017  № 81 МАУ ДО «Одинцовский центр эстетического воспитания» </w:t>
            </w:r>
            <w:proofErr w:type="gramStart"/>
            <w:r w:rsidRPr="00204296">
              <w:rPr>
                <w:rFonts w:ascii="Times New Roman" w:hAnsi="Times New Roman" w:cs="Times New Roman"/>
                <w:sz w:val="24"/>
                <w:szCs w:val="24"/>
              </w:rPr>
              <w:t>размещена</w:t>
            </w:r>
            <w:proofErr w:type="gramEnd"/>
            <w:r w:rsidRPr="00204296">
              <w:rPr>
                <w:rFonts w:ascii="Times New Roman" w:hAnsi="Times New Roman" w:cs="Times New Roman"/>
                <w:sz w:val="24"/>
                <w:szCs w:val="24"/>
              </w:rPr>
              <w:t xml:space="preserve"> в единой информационной системе с опозданием на 22 рабочих дня;</w:t>
            </w:r>
          </w:p>
          <w:p w:rsidR="005A53DA" w:rsidRDefault="00204296" w:rsidP="00204296">
            <w:pPr>
              <w:jc w:val="both"/>
              <w:rPr>
                <w:rFonts w:ascii="Times New Roman" w:hAnsi="Times New Roman" w:cs="Times New Roman"/>
                <w:sz w:val="24"/>
                <w:szCs w:val="24"/>
              </w:rPr>
            </w:pPr>
            <w:r w:rsidRPr="00204296">
              <w:rPr>
                <w:rFonts w:ascii="Times New Roman" w:hAnsi="Times New Roman" w:cs="Times New Roman"/>
                <w:sz w:val="24"/>
                <w:szCs w:val="24"/>
              </w:rPr>
              <w:t>- муниципального контракта от 24.07.2017 № Н-57/7/17 МКОУ для обучающихся с ограниченными возможностями здоровья Одинцовская общеобразовательная школа «Надежда» размещена в единой информационной системе с опозданием на 38 рабочих дней.</w:t>
            </w:r>
          </w:p>
        </w:tc>
        <w:tc>
          <w:tcPr>
            <w:tcW w:w="1984" w:type="dxa"/>
          </w:tcPr>
          <w:p w:rsidR="0074745A" w:rsidRDefault="00CF21AA" w:rsidP="008D02C5">
            <w:pPr>
              <w:rPr>
                <w:rFonts w:ascii="Times New Roman" w:hAnsi="Times New Roman" w:cs="Times New Roman"/>
                <w:sz w:val="24"/>
                <w:szCs w:val="24"/>
              </w:rPr>
            </w:pPr>
            <w:r>
              <w:rPr>
                <w:rFonts w:ascii="Times New Roman" w:hAnsi="Times New Roman" w:cs="Times New Roman"/>
                <w:sz w:val="24"/>
                <w:szCs w:val="24"/>
              </w:rPr>
              <w:t xml:space="preserve">Заключение, </w:t>
            </w:r>
            <w:r w:rsidR="00204296">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r w:rsidR="00A34E01">
              <w:rPr>
                <w:rFonts w:ascii="Times New Roman" w:hAnsi="Times New Roman" w:cs="Times New Roman"/>
                <w:sz w:val="24"/>
                <w:szCs w:val="24"/>
              </w:rPr>
              <w:t>.</w:t>
            </w:r>
          </w:p>
        </w:tc>
        <w:tc>
          <w:tcPr>
            <w:tcW w:w="1843" w:type="dxa"/>
          </w:tcPr>
          <w:p w:rsidR="005A53DA" w:rsidRDefault="00985289" w:rsidP="00204296">
            <w:pPr>
              <w:tabs>
                <w:tab w:val="left" w:pos="1627"/>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учреждением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5A53DA" w:rsidRPr="006547E8" w:rsidRDefault="00FB51A5" w:rsidP="0036702D">
            <w:pPr>
              <w:rPr>
                <w:rFonts w:ascii="Times New Roman" w:hAnsi="Times New Roman" w:cs="Times New Roman"/>
                <w:sz w:val="24"/>
                <w:szCs w:val="24"/>
              </w:rPr>
            </w:pPr>
            <w:r w:rsidRPr="00FB51A5">
              <w:rPr>
                <w:rFonts w:ascii="Times New Roman" w:hAnsi="Times New Roman" w:cs="Times New Roman"/>
                <w:sz w:val="24"/>
                <w:szCs w:val="24"/>
              </w:rPr>
              <w:t xml:space="preserve">Внешняя проверка годовой бюджетной отчетности главного администратора бюджетных средств – Администрации Одинцовского муниципального района Московской области за </w:t>
            </w:r>
            <w:r w:rsidRPr="00FB51A5">
              <w:rPr>
                <w:rFonts w:ascii="Times New Roman" w:hAnsi="Times New Roman" w:cs="Times New Roman"/>
                <w:sz w:val="24"/>
                <w:szCs w:val="24"/>
              </w:rPr>
              <w:lastRenderedPageBreak/>
              <w:t>201</w:t>
            </w:r>
            <w:r w:rsidR="0036702D">
              <w:rPr>
                <w:rFonts w:ascii="Times New Roman" w:hAnsi="Times New Roman" w:cs="Times New Roman"/>
                <w:sz w:val="24"/>
                <w:szCs w:val="24"/>
              </w:rPr>
              <w:t>7</w:t>
            </w:r>
            <w:r w:rsidRPr="00FB51A5">
              <w:rPr>
                <w:rFonts w:ascii="Times New Roman" w:hAnsi="Times New Roman" w:cs="Times New Roman"/>
                <w:sz w:val="24"/>
                <w:szCs w:val="24"/>
              </w:rPr>
              <w:t xml:space="preserve"> год</w:t>
            </w:r>
          </w:p>
        </w:tc>
        <w:tc>
          <w:tcPr>
            <w:tcW w:w="1984" w:type="dxa"/>
          </w:tcPr>
          <w:p w:rsidR="005A53DA" w:rsidRDefault="00A34E01" w:rsidP="0036702D">
            <w:pPr>
              <w:rPr>
                <w:rFonts w:ascii="Times New Roman" w:hAnsi="Times New Roman" w:cs="Times New Roman"/>
                <w:sz w:val="24"/>
                <w:szCs w:val="24"/>
              </w:rPr>
            </w:pPr>
            <w:r>
              <w:rPr>
                <w:rFonts w:ascii="Times New Roman" w:hAnsi="Times New Roman" w:cs="Times New Roman"/>
                <w:sz w:val="24"/>
                <w:szCs w:val="24"/>
              </w:rPr>
              <w:lastRenderedPageBreak/>
              <w:t>п.1.1</w:t>
            </w:r>
            <w:r w:rsidR="00CC5C78" w:rsidRPr="00FA6CA8">
              <w:rPr>
                <w:rFonts w:ascii="Times New Roman" w:hAnsi="Times New Roman" w:cs="Times New Roman"/>
                <w:sz w:val="24"/>
                <w:szCs w:val="24"/>
              </w:rPr>
              <w:t xml:space="preserve"> </w:t>
            </w:r>
            <w:r w:rsidR="00CC5C78"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CC5C78">
              <w:rPr>
                <w:rFonts w:ascii="Times New Roman" w:eastAsia="Times New Roman" w:hAnsi="Times New Roman" w:cs="Times New Roman"/>
                <w:sz w:val="24"/>
                <w:szCs w:val="24"/>
              </w:rPr>
              <w:t xml:space="preserve">             </w:t>
            </w:r>
            <w:r w:rsidR="00CC5C78" w:rsidRPr="00FA6CA8">
              <w:rPr>
                <w:rFonts w:ascii="Times New Roman" w:eastAsia="Times New Roman" w:hAnsi="Times New Roman" w:cs="Times New Roman"/>
                <w:sz w:val="24"/>
                <w:szCs w:val="24"/>
              </w:rPr>
              <w:t>201</w:t>
            </w:r>
            <w:r w:rsidR="0036702D">
              <w:rPr>
                <w:rFonts w:ascii="Times New Roman" w:eastAsia="Times New Roman" w:hAnsi="Times New Roman" w:cs="Times New Roman"/>
                <w:sz w:val="24"/>
                <w:szCs w:val="24"/>
              </w:rPr>
              <w:t>8</w:t>
            </w:r>
            <w:r w:rsidR="00CC5C78" w:rsidRPr="00FA6CA8">
              <w:rPr>
                <w:rFonts w:ascii="Times New Roman" w:eastAsia="Times New Roman" w:hAnsi="Times New Roman" w:cs="Times New Roman"/>
                <w:sz w:val="24"/>
                <w:szCs w:val="24"/>
              </w:rPr>
              <w:t xml:space="preserve"> год</w:t>
            </w:r>
          </w:p>
        </w:tc>
        <w:tc>
          <w:tcPr>
            <w:tcW w:w="5671" w:type="dxa"/>
          </w:tcPr>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 xml:space="preserve">1. </w:t>
            </w:r>
            <w:r w:rsidRPr="0036702D">
              <w:rPr>
                <w:rFonts w:ascii="Times New Roman" w:hAnsi="Times New Roman" w:cs="Times New Roman"/>
                <w:sz w:val="24"/>
                <w:szCs w:val="24"/>
              </w:rPr>
              <w:t>В нарушение п.162 Инструкции № 191н в отчетности главного распорядителя бюджетных средств отсутствуют сведения об изменениях бюджетной росписи главного распорядителя бюджетных средств (ф. 0503163).</w:t>
            </w:r>
          </w:p>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2</w:t>
            </w:r>
            <w:r w:rsidRPr="0036702D">
              <w:rPr>
                <w:rFonts w:ascii="Times New Roman" w:hAnsi="Times New Roman" w:cs="Times New Roman"/>
                <w:sz w:val="24"/>
                <w:szCs w:val="24"/>
              </w:rPr>
              <w:t xml:space="preserve">. В нарушение п.173.1 Инструкции № 191н в отчетности (МКУ «МФЦ ОМР», МКУ «ЦХО ОМС», МКУ «ЕДДС») отсутствуют Сведения о вложениях в объекты недвижимого имущества, объектах </w:t>
            </w:r>
            <w:r w:rsidRPr="0036702D">
              <w:rPr>
                <w:rFonts w:ascii="Times New Roman" w:hAnsi="Times New Roman" w:cs="Times New Roman"/>
                <w:sz w:val="24"/>
                <w:szCs w:val="24"/>
              </w:rPr>
              <w:lastRenderedPageBreak/>
              <w:t>незавершенного строительства (ф. 0503190).</w:t>
            </w:r>
          </w:p>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3</w:t>
            </w:r>
            <w:r w:rsidRPr="0036702D">
              <w:rPr>
                <w:rFonts w:ascii="Times New Roman" w:hAnsi="Times New Roman" w:cs="Times New Roman"/>
                <w:sz w:val="24"/>
                <w:szCs w:val="24"/>
              </w:rPr>
              <w:t>. В нарушение п. 174 Инструкции № 191н к проверке не представлены Сведения об исполнении судебных решений по денежным обязательствам бюджета (ф. 0503296) (МКУ «МФЦ ОМР», МКУ «ЦХО ОМС»).</w:t>
            </w:r>
          </w:p>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4</w:t>
            </w:r>
            <w:r w:rsidRPr="0036702D">
              <w:rPr>
                <w:rFonts w:ascii="Times New Roman" w:hAnsi="Times New Roman" w:cs="Times New Roman"/>
                <w:sz w:val="24"/>
                <w:szCs w:val="24"/>
              </w:rPr>
              <w:t>. В нарушение п. 170.2 Инструкции № 191н Сведения о принятых и неисполненных обязательствах получателя бюджетных средств (ф. 0503175) МКУ «</w:t>
            </w:r>
            <w:proofErr w:type="spellStart"/>
            <w:r w:rsidRPr="0036702D">
              <w:rPr>
                <w:rFonts w:ascii="Times New Roman" w:hAnsi="Times New Roman" w:cs="Times New Roman"/>
                <w:sz w:val="24"/>
                <w:szCs w:val="24"/>
              </w:rPr>
              <w:t>Упрдоркапстрой</w:t>
            </w:r>
            <w:proofErr w:type="spellEnd"/>
            <w:r w:rsidRPr="0036702D">
              <w:rPr>
                <w:rFonts w:ascii="Times New Roman" w:hAnsi="Times New Roman" w:cs="Times New Roman"/>
                <w:sz w:val="24"/>
                <w:szCs w:val="24"/>
              </w:rPr>
              <w:t>» заполнены не на основе данных регистров бухгалтерского учета.</w:t>
            </w:r>
          </w:p>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5</w:t>
            </w:r>
            <w:r w:rsidRPr="0036702D">
              <w:rPr>
                <w:rFonts w:ascii="Times New Roman" w:hAnsi="Times New Roman" w:cs="Times New Roman"/>
                <w:sz w:val="24"/>
                <w:szCs w:val="24"/>
              </w:rPr>
              <w:t xml:space="preserve">. В нарушение п. 351 Инструкции № 157н, п. 20 Инструкции № 191н в Администрации ОМР обеспечение исполнения обязательств в виде банковских гарантий на </w:t>
            </w:r>
            <w:proofErr w:type="spellStart"/>
            <w:r w:rsidRPr="0036702D">
              <w:rPr>
                <w:rFonts w:ascii="Times New Roman" w:hAnsi="Times New Roman" w:cs="Times New Roman"/>
                <w:sz w:val="24"/>
                <w:szCs w:val="24"/>
              </w:rPr>
              <w:t>забалансовом</w:t>
            </w:r>
            <w:proofErr w:type="spellEnd"/>
            <w:r w:rsidRPr="0036702D">
              <w:rPr>
                <w:rFonts w:ascii="Times New Roman" w:hAnsi="Times New Roman" w:cs="Times New Roman"/>
                <w:sz w:val="24"/>
                <w:szCs w:val="24"/>
              </w:rPr>
              <w:t xml:space="preserve"> счете 10 «Обеспечение исполнения обязательств» не отражено.</w:t>
            </w:r>
          </w:p>
          <w:p w:rsidR="0036702D" w:rsidRPr="0036702D" w:rsidRDefault="0036702D" w:rsidP="0036702D">
            <w:pPr>
              <w:jc w:val="both"/>
              <w:rPr>
                <w:rFonts w:ascii="Times New Roman" w:hAnsi="Times New Roman" w:cs="Times New Roman"/>
                <w:sz w:val="24"/>
                <w:szCs w:val="24"/>
              </w:rPr>
            </w:pPr>
            <w:r>
              <w:rPr>
                <w:rFonts w:ascii="Times New Roman" w:hAnsi="Times New Roman" w:cs="Times New Roman"/>
                <w:sz w:val="24"/>
                <w:szCs w:val="24"/>
              </w:rPr>
              <w:t>6</w:t>
            </w:r>
            <w:r w:rsidRPr="0036702D">
              <w:rPr>
                <w:rFonts w:ascii="Times New Roman" w:hAnsi="Times New Roman" w:cs="Times New Roman"/>
                <w:sz w:val="24"/>
                <w:szCs w:val="24"/>
              </w:rPr>
              <w:t xml:space="preserve">. В нарушение п.20 Инструкции № 191н в Справке о наличии имущества и обязательств на </w:t>
            </w:r>
            <w:proofErr w:type="spellStart"/>
            <w:r w:rsidRPr="0036702D">
              <w:rPr>
                <w:rFonts w:ascii="Times New Roman" w:hAnsi="Times New Roman" w:cs="Times New Roman"/>
                <w:sz w:val="24"/>
                <w:szCs w:val="24"/>
              </w:rPr>
              <w:t>забалансовых</w:t>
            </w:r>
            <w:proofErr w:type="spellEnd"/>
            <w:r w:rsidRPr="0036702D">
              <w:rPr>
                <w:rFonts w:ascii="Times New Roman" w:hAnsi="Times New Roman" w:cs="Times New Roman"/>
                <w:sz w:val="24"/>
                <w:szCs w:val="24"/>
              </w:rPr>
              <w:t xml:space="preserve"> счетах МКУ «</w:t>
            </w:r>
            <w:proofErr w:type="spellStart"/>
            <w:r w:rsidRPr="0036702D">
              <w:rPr>
                <w:rFonts w:ascii="Times New Roman" w:hAnsi="Times New Roman" w:cs="Times New Roman"/>
                <w:sz w:val="24"/>
                <w:szCs w:val="24"/>
              </w:rPr>
              <w:t>Упрдоркапстрой</w:t>
            </w:r>
            <w:proofErr w:type="spellEnd"/>
            <w:r w:rsidRPr="0036702D">
              <w:rPr>
                <w:rFonts w:ascii="Times New Roman" w:hAnsi="Times New Roman" w:cs="Times New Roman"/>
                <w:sz w:val="24"/>
                <w:szCs w:val="24"/>
              </w:rPr>
              <w:t>» отсутствуют строки с 220 по 310.</w:t>
            </w:r>
          </w:p>
          <w:p w:rsidR="0036702D" w:rsidRPr="0036702D" w:rsidRDefault="00694771" w:rsidP="0036702D">
            <w:pPr>
              <w:jc w:val="both"/>
              <w:rPr>
                <w:rFonts w:ascii="Times New Roman" w:hAnsi="Times New Roman" w:cs="Times New Roman"/>
                <w:sz w:val="24"/>
                <w:szCs w:val="24"/>
              </w:rPr>
            </w:pPr>
            <w:r>
              <w:rPr>
                <w:rFonts w:ascii="Times New Roman" w:hAnsi="Times New Roman" w:cs="Times New Roman"/>
                <w:sz w:val="24"/>
                <w:szCs w:val="24"/>
              </w:rPr>
              <w:t>7</w:t>
            </w:r>
            <w:r w:rsidR="0036702D" w:rsidRPr="0036702D">
              <w:rPr>
                <w:rFonts w:ascii="Times New Roman" w:hAnsi="Times New Roman" w:cs="Times New Roman"/>
                <w:sz w:val="24"/>
                <w:szCs w:val="24"/>
              </w:rPr>
              <w:t>. В нарушение п. 95 Инструкции № 191н Отчет о финансовых результатах деятельности (ф.0503121) МКУ «МФЦ ОМР» заполнен не на основе данных регистров бухгалтерского учета.</w:t>
            </w:r>
          </w:p>
          <w:p w:rsidR="0036702D" w:rsidRPr="0036702D" w:rsidRDefault="00694771" w:rsidP="0036702D">
            <w:pPr>
              <w:jc w:val="both"/>
              <w:rPr>
                <w:rFonts w:ascii="Times New Roman" w:hAnsi="Times New Roman" w:cs="Times New Roman"/>
                <w:sz w:val="24"/>
                <w:szCs w:val="24"/>
              </w:rPr>
            </w:pPr>
            <w:r>
              <w:rPr>
                <w:rFonts w:ascii="Times New Roman" w:hAnsi="Times New Roman" w:cs="Times New Roman"/>
                <w:sz w:val="24"/>
                <w:szCs w:val="24"/>
              </w:rPr>
              <w:t>8</w:t>
            </w:r>
            <w:r w:rsidR="0036702D" w:rsidRPr="0036702D">
              <w:rPr>
                <w:rFonts w:ascii="Times New Roman" w:hAnsi="Times New Roman" w:cs="Times New Roman"/>
                <w:sz w:val="24"/>
                <w:szCs w:val="24"/>
              </w:rPr>
              <w:t xml:space="preserve">. В нарушение п. 44 Инструкции № 191н Справки по заключению счетов бюджетного учета отчетного финансового года (ф. 0503110) МКУ «МФЦ ОМР» </w:t>
            </w:r>
            <w:proofErr w:type="gramStart"/>
            <w:r w:rsidR="0036702D" w:rsidRPr="0036702D">
              <w:rPr>
                <w:rFonts w:ascii="Times New Roman" w:hAnsi="Times New Roman" w:cs="Times New Roman"/>
                <w:sz w:val="24"/>
                <w:szCs w:val="24"/>
              </w:rPr>
              <w:t>заполнена</w:t>
            </w:r>
            <w:proofErr w:type="gramEnd"/>
            <w:r w:rsidR="0036702D" w:rsidRPr="0036702D">
              <w:rPr>
                <w:rFonts w:ascii="Times New Roman" w:hAnsi="Times New Roman" w:cs="Times New Roman"/>
                <w:sz w:val="24"/>
                <w:szCs w:val="24"/>
              </w:rPr>
              <w:t xml:space="preserve"> не на основе данных регистров бухгалтерского учета.</w:t>
            </w:r>
          </w:p>
          <w:p w:rsidR="0036702D" w:rsidRPr="0036702D" w:rsidRDefault="00694771" w:rsidP="0036702D">
            <w:pPr>
              <w:jc w:val="both"/>
              <w:rPr>
                <w:rFonts w:ascii="Times New Roman" w:hAnsi="Times New Roman" w:cs="Times New Roman"/>
                <w:sz w:val="24"/>
                <w:szCs w:val="24"/>
              </w:rPr>
            </w:pPr>
            <w:r>
              <w:rPr>
                <w:rFonts w:ascii="Times New Roman" w:hAnsi="Times New Roman" w:cs="Times New Roman"/>
                <w:sz w:val="24"/>
                <w:szCs w:val="24"/>
              </w:rPr>
              <w:t xml:space="preserve">9. </w:t>
            </w:r>
            <w:r w:rsidR="0036702D" w:rsidRPr="0036702D">
              <w:rPr>
                <w:rFonts w:ascii="Times New Roman" w:hAnsi="Times New Roman" w:cs="Times New Roman"/>
                <w:sz w:val="24"/>
                <w:szCs w:val="24"/>
              </w:rPr>
              <w:t>Учетная политика учреждений (МКУ «МФЦ ОМР»,</w:t>
            </w:r>
            <w:r>
              <w:rPr>
                <w:rFonts w:ascii="Times New Roman" w:hAnsi="Times New Roman" w:cs="Times New Roman"/>
                <w:sz w:val="24"/>
                <w:szCs w:val="24"/>
              </w:rPr>
              <w:t xml:space="preserve"> </w:t>
            </w:r>
            <w:r w:rsidR="0036702D" w:rsidRPr="0036702D">
              <w:rPr>
                <w:rFonts w:ascii="Times New Roman" w:hAnsi="Times New Roman" w:cs="Times New Roman"/>
                <w:sz w:val="24"/>
                <w:szCs w:val="24"/>
              </w:rPr>
              <w:t>КУМИ) сформирована с  нарушением п.6 Инструкции № 157н.</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lastRenderedPageBreak/>
              <w:t>1</w:t>
            </w:r>
            <w:r w:rsidR="00694771">
              <w:rPr>
                <w:rFonts w:ascii="Times New Roman" w:hAnsi="Times New Roman" w:cs="Times New Roman"/>
                <w:sz w:val="24"/>
                <w:szCs w:val="24"/>
              </w:rPr>
              <w:t>0</w:t>
            </w:r>
            <w:r w:rsidRPr="0036702D">
              <w:rPr>
                <w:rFonts w:ascii="Times New Roman" w:hAnsi="Times New Roman" w:cs="Times New Roman"/>
                <w:sz w:val="24"/>
                <w:szCs w:val="24"/>
              </w:rPr>
              <w:t>. Администрацией ОМР, МКУ «МФЦ ОМР», МКУ «Служба районных кладбищ», КУМИ, МКУ «</w:t>
            </w:r>
            <w:proofErr w:type="spellStart"/>
            <w:r w:rsidRPr="0036702D">
              <w:rPr>
                <w:rFonts w:ascii="Times New Roman" w:hAnsi="Times New Roman" w:cs="Times New Roman"/>
                <w:sz w:val="24"/>
                <w:szCs w:val="24"/>
              </w:rPr>
              <w:t>Упрдоркапстрой</w:t>
            </w:r>
            <w:proofErr w:type="spellEnd"/>
            <w:r w:rsidRPr="0036702D">
              <w:rPr>
                <w:rFonts w:ascii="Times New Roman" w:hAnsi="Times New Roman" w:cs="Times New Roman"/>
                <w:sz w:val="24"/>
                <w:szCs w:val="24"/>
              </w:rPr>
              <w:t>», МКУ «ЦХО ОМС», МКУ «ЕДДС» допущены нарушения требований Методических указаний по инвентаризации № 49, устанавливающих порядок проведения инвентаризации имущества, числящегося на балансе.</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1</w:t>
            </w:r>
            <w:r w:rsidR="00694771">
              <w:rPr>
                <w:rFonts w:ascii="Times New Roman" w:hAnsi="Times New Roman" w:cs="Times New Roman"/>
                <w:sz w:val="24"/>
                <w:szCs w:val="24"/>
              </w:rPr>
              <w:t>1</w:t>
            </w:r>
            <w:r w:rsidRPr="0036702D">
              <w:rPr>
                <w:rFonts w:ascii="Times New Roman" w:hAnsi="Times New Roman" w:cs="Times New Roman"/>
                <w:sz w:val="24"/>
                <w:szCs w:val="24"/>
              </w:rPr>
              <w:t>. Акты сверки произведены не по всем дебиторам и кредиторам, что противоречит требованиям ст. 11 Фе</w:t>
            </w:r>
            <w:r w:rsidR="00694771">
              <w:rPr>
                <w:rFonts w:ascii="Times New Roman" w:hAnsi="Times New Roman" w:cs="Times New Roman"/>
                <w:sz w:val="24"/>
                <w:szCs w:val="24"/>
              </w:rPr>
              <w:t xml:space="preserve">дерального закона от 06.12.2011 </w:t>
            </w:r>
            <w:r w:rsidRPr="0036702D">
              <w:rPr>
                <w:rFonts w:ascii="Times New Roman" w:hAnsi="Times New Roman" w:cs="Times New Roman"/>
                <w:sz w:val="24"/>
                <w:szCs w:val="24"/>
              </w:rPr>
              <w:t>№ 402-ФЗ «О бухгалтерском учете», п. 3.44 Методических указаний по инвентаризации № 49  (Администрация ОМР, МКУ «МФЦ ОМР», МКУ «ЕДДС», КУМИ).</w:t>
            </w:r>
          </w:p>
          <w:p w:rsidR="0036702D" w:rsidRPr="0036702D" w:rsidRDefault="00694771" w:rsidP="0036702D">
            <w:pPr>
              <w:jc w:val="both"/>
              <w:rPr>
                <w:rFonts w:ascii="Times New Roman" w:hAnsi="Times New Roman" w:cs="Times New Roman"/>
                <w:sz w:val="24"/>
                <w:szCs w:val="24"/>
              </w:rPr>
            </w:pPr>
            <w:r>
              <w:rPr>
                <w:rFonts w:ascii="Times New Roman" w:hAnsi="Times New Roman" w:cs="Times New Roman"/>
                <w:sz w:val="24"/>
                <w:szCs w:val="24"/>
              </w:rPr>
              <w:t>12</w:t>
            </w:r>
            <w:r w:rsidR="0036702D" w:rsidRPr="0036702D">
              <w:rPr>
                <w:rFonts w:ascii="Times New Roman" w:hAnsi="Times New Roman" w:cs="Times New Roman"/>
                <w:sz w:val="24"/>
                <w:szCs w:val="24"/>
              </w:rPr>
              <w:t>. В нарушение ст.161, ст.221 Бюджетного кодекса Российской Федерации, положений п.11 Общих требований к порядку составления, утверждения и ведения бюджетной сметы казенного учреждения, утвержденных приказом Минфина России от 20 ноября 2007 г. № 112н, п.14 Порядка составления и ведения бюджетных смет:</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 изменения в бюджетную смету МКУ «МФЦ ОМР» внесены в отсутствие доведенных лимитов бюджетных обязательств, а также изменения в сметы не соответствовали доведенным лимитам бюджетных обязательств;</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 изменения в бюджетные сметы МКУ «Корпорация развития ОМР» составлены до доведения лимитов бюджетных обязательств;</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 изменения в бюджетную смету МКУ «ЦМЗ ОМР» внесены в отсутствие доведенных лимитов бюджетных обязательств.</w:t>
            </w:r>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1</w:t>
            </w:r>
            <w:r w:rsidR="00694771">
              <w:rPr>
                <w:rFonts w:ascii="Times New Roman" w:hAnsi="Times New Roman" w:cs="Times New Roman"/>
                <w:sz w:val="24"/>
                <w:szCs w:val="24"/>
              </w:rPr>
              <w:t>3</w:t>
            </w:r>
            <w:r w:rsidRPr="0036702D">
              <w:rPr>
                <w:rFonts w:ascii="Times New Roman" w:hAnsi="Times New Roman" w:cs="Times New Roman"/>
                <w:sz w:val="24"/>
                <w:szCs w:val="24"/>
              </w:rPr>
              <w:t xml:space="preserve">. </w:t>
            </w:r>
            <w:proofErr w:type="gramStart"/>
            <w:r w:rsidRPr="0036702D">
              <w:rPr>
                <w:rFonts w:ascii="Times New Roman" w:hAnsi="Times New Roman" w:cs="Times New Roman"/>
                <w:sz w:val="24"/>
                <w:szCs w:val="24"/>
              </w:rPr>
              <w:t xml:space="preserve">В нарушение п.16,17 Порядка составления и </w:t>
            </w:r>
            <w:r w:rsidRPr="0036702D">
              <w:rPr>
                <w:rFonts w:ascii="Times New Roman" w:hAnsi="Times New Roman" w:cs="Times New Roman"/>
                <w:sz w:val="24"/>
                <w:szCs w:val="24"/>
              </w:rPr>
              <w:lastRenderedPageBreak/>
              <w:t>ведения бюджетных смет, изменения в бюджетную смету МКУ «Корпорация развития ОМР» на 2017 год вносились не путем утверждения изменения показателей – сумм увеличения и (или) уменьшения объемов сметных назначений, отражающихся со знаком «плюс» и «минус», по форме, предусмотренной приложением № 3 к Порядку составления и ведения бюджетных смет,  а утверждением новой бюджетной сметы с изменениями.</w:t>
            </w:r>
            <w:proofErr w:type="gramEnd"/>
          </w:p>
          <w:p w:rsidR="0036702D" w:rsidRPr="0036702D" w:rsidRDefault="0036702D" w:rsidP="0036702D">
            <w:pPr>
              <w:jc w:val="both"/>
              <w:rPr>
                <w:rFonts w:ascii="Times New Roman" w:hAnsi="Times New Roman" w:cs="Times New Roman"/>
                <w:sz w:val="24"/>
                <w:szCs w:val="24"/>
              </w:rPr>
            </w:pPr>
            <w:r w:rsidRPr="0036702D">
              <w:rPr>
                <w:rFonts w:ascii="Times New Roman" w:hAnsi="Times New Roman" w:cs="Times New Roman"/>
                <w:sz w:val="24"/>
                <w:szCs w:val="24"/>
              </w:rPr>
              <w:t>1</w:t>
            </w:r>
            <w:r w:rsidR="00694771">
              <w:rPr>
                <w:rFonts w:ascii="Times New Roman" w:hAnsi="Times New Roman" w:cs="Times New Roman"/>
                <w:sz w:val="24"/>
                <w:szCs w:val="24"/>
              </w:rPr>
              <w:t>4</w:t>
            </w:r>
            <w:r w:rsidRPr="0036702D">
              <w:rPr>
                <w:rFonts w:ascii="Times New Roman" w:hAnsi="Times New Roman" w:cs="Times New Roman"/>
                <w:sz w:val="24"/>
                <w:szCs w:val="24"/>
              </w:rPr>
              <w:t xml:space="preserve">. В нарушение п.6 Порядка составления и ведения бюджетных смет в бюджетных сметах отсутствуют даты составления и даты согласования бюджетных смет </w:t>
            </w:r>
            <w:proofErr w:type="spellStart"/>
            <w:r w:rsidRPr="0036702D">
              <w:rPr>
                <w:rFonts w:ascii="Times New Roman" w:hAnsi="Times New Roman" w:cs="Times New Roman"/>
                <w:sz w:val="24"/>
                <w:szCs w:val="24"/>
              </w:rPr>
              <w:t>и.о</w:t>
            </w:r>
            <w:proofErr w:type="spellEnd"/>
            <w:r w:rsidRPr="0036702D">
              <w:rPr>
                <w:rFonts w:ascii="Times New Roman" w:hAnsi="Times New Roman" w:cs="Times New Roman"/>
                <w:sz w:val="24"/>
                <w:szCs w:val="24"/>
              </w:rPr>
              <w:t>. руководителя Администрации Одинцовского муниципального района, также отсутствуют даты утверждения бюджетных смет директором МКУ «Корпорация развития ОМР» и МКУ «ЦМЗ ОМР».</w:t>
            </w:r>
          </w:p>
          <w:p w:rsidR="005A53DA" w:rsidRDefault="0036702D" w:rsidP="00694771">
            <w:pPr>
              <w:jc w:val="both"/>
              <w:rPr>
                <w:rFonts w:ascii="Times New Roman" w:hAnsi="Times New Roman" w:cs="Times New Roman"/>
                <w:sz w:val="24"/>
                <w:szCs w:val="24"/>
              </w:rPr>
            </w:pPr>
            <w:r w:rsidRPr="0036702D">
              <w:rPr>
                <w:rFonts w:ascii="Times New Roman" w:hAnsi="Times New Roman" w:cs="Times New Roman"/>
                <w:sz w:val="24"/>
                <w:szCs w:val="24"/>
              </w:rPr>
              <w:t>1</w:t>
            </w:r>
            <w:r w:rsidR="00694771">
              <w:rPr>
                <w:rFonts w:ascii="Times New Roman" w:hAnsi="Times New Roman" w:cs="Times New Roman"/>
                <w:sz w:val="24"/>
                <w:szCs w:val="24"/>
              </w:rPr>
              <w:t>5</w:t>
            </w:r>
            <w:r w:rsidRPr="0036702D">
              <w:rPr>
                <w:rFonts w:ascii="Times New Roman" w:hAnsi="Times New Roman" w:cs="Times New Roman"/>
                <w:sz w:val="24"/>
                <w:szCs w:val="24"/>
              </w:rPr>
              <w:t>. В нарушении п.21 Порядка составления, утверждения и ведения бюджетных смет, бюджетные сметы с учетом внесенных изменений за первый квартал, за первое полугодие, за 9 месяцев, за год не формировались и не распечатывались (МКУ «МФЦ ОМР», МКУ «Корпорация развития ОМР», МКУ «ЦМЗ ОМР»).</w:t>
            </w:r>
          </w:p>
        </w:tc>
        <w:tc>
          <w:tcPr>
            <w:tcW w:w="1984" w:type="dxa"/>
          </w:tcPr>
          <w:p w:rsidR="005A53DA" w:rsidRDefault="00CC5C78" w:rsidP="008D02C5">
            <w:pPr>
              <w:rPr>
                <w:rFonts w:ascii="Times New Roman" w:hAnsi="Times New Roman" w:cs="Times New Roman"/>
                <w:sz w:val="24"/>
                <w:szCs w:val="24"/>
              </w:rPr>
            </w:pPr>
            <w:r>
              <w:rPr>
                <w:rFonts w:ascii="Times New Roman" w:hAnsi="Times New Roman" w:cs="Times New Roman"/>
                <w:sz w:val="24"/>
                <w:szCs w:val="24"/>
              </w:rPr>
              <w:lastRenderedPageBreak/>
              <w:t>Заключение,</w:t>
            </w:r>
            <w:r w:rsidR="00694771">
              <w:rPr>
                <w:rFonts w:ascii="Times New Roman" w:hAnsi="Times New Roman" w:cs="Times New Roman"/>
                <w:sz w:val="24"/>
                <w:szCs w:val="24"/>
              </w:rPr>
              <w:t xml:space="preserve"> отчет,</w:t>
            </w:r>
            <w:r>
              <w:rPr>
                <w:rFonts w:ascii="Times New Roman" w:hAnsi="Times New Roman" w:cs="Times New Roman"/>
                <w:sz w:val="24"/>
                <w:szCs w:val="24"/>
              </w:rPr>
              <w:t xml:space="preserve"> </w:t>
            </w:r>
            <w:r w:rsidR="00985289">
              <w:rPr>
                <w:rFonts w:ascii="Times New Roman" w:hAnsi="Times New Roman" w:cs="Times New Roman"/>
                <w:sz w:val="24"/>
                <w:szCs w:val="24"/>
              </w:rPr>
              <w:t xml:space="preserve"> </w:t>
            </w:r>
            <w:r w:rsidR="00456077">
              <w:rPr>
                <w:rFonts w:ascii="Times New Roman" w:hAnsi="Times New Roman" w:cs="Times New Roman"/>
                <w:sz w:val="24"/>
                <w:szCs w:val="24"/>
              </w:rPr>
              <w:t xml:space="preserve">                               8</w:t>
            </w:r>
            <w:bookmarkStart w:id="0" w:name="_GoBack"/>
            <w:bookmarkEnd w:id="0"/>
            <w:r w:rsidR="00985289">
              <w:rPr>
                <w:rFonts w:ascii="Times New Roman" w:hAnsi="Times New Roman" w:cs="Times New Roman"/>
                <w:sz w:val="24"/>
                <w:szCs w:val="24"/>
              </w:rPr>
              <w:t xml:space="preserve"> представлений</w:t>
            </w:r>
          </w:p>
        </w:tc>
        <w:tc>
          <w:tcPr>
            <w:tcW w:w="1843" w:type="dxa"/>
          </w:tcPr>
          <w:p w:rsidR="005A53DA" w:rsidRDefault="00985289" w:rsidP="00694771">
            <w:pPr>
              <w:tabs>
                <w:tab w:val="left" w:pos="1627"/>
              </w:tabs>
              <w:ind w:right="-108"/>
              <w:rPr>
                <w:rFonts w:ascii="Times New Roman" w:hAnsi="Times New Roman" w:cs="Times New Roman"/>
                <w:sz w:val="24"/>
                <w:szCs w:val="24"/>
              </w:rPr>
            </w:pPr>
            <w:r>
              <w:rPr>
                <w:rFonts w:ascii="Times New Roman" w:hAnsi="Times New Roman" w:cs="Times New Roman"/>
                <w:sz w:val="24"/>
                <w:szCs w:val="24"/>
              </w:rPr>
              <w:t xml:space="preserve">Предложения, указанные в представлениях, </w:t>
            </w:r>
            <w:r w:rsidR="00694771">
              <w:rPr>
                <w:rFonts w:ascii="Times New Roman" w:hAnsi="Times New Roman" w:cs="Times New Roman"/>
                <w:sz w:val="24"/>
                <w:szCs w:val="24"/>
              </w:rPr>
              <w:t xml:space="preserve">не </w:t>
            </w:r>
            <w:r>
              <w:rPr>
                <w:rFonts w:ascii="Times New Roman" w:hAnsi="Times New Roman" w:cs="Times New Roman"/>
                <w:sz w:val="24"/>
                <w:szCs w:val="24"/>
              </w:rPr>
              <w:t>исполнены</w:t>
            </w:r>
            <w:r w:rsidR="00694771">
              <w:rPr>
                <w:rFonts w:ascii="Times New Roman" w:hAnsi="Times New Roman" w:cs="Times New Roman"/>
                <w:sz w:val="24"/>
                <w:szCs w:val="24"/>
              </w:rPr>
              <w:t>, срок исполнения не наступил</w:t>
            </w:r>
          </w:p>
        </w:tc>
      </w:tr>
    </w:tbl>
    <w:p w:rsidR="008D02C5" w:rsidRPr="008D02C5" w:rsidRDefault="008D02C5">
      <w:pPr>
        <w:rPr>
          <w:rFonts w:ascii="Times New Roman" w:hAnsi="Times New Roman" w:cs="Times New Roman"/>
          <w:sz w:val="28"/>
          <w:szCs w:val="28"/>
        </w:rPr>
      </w:pPr>
    </w:p>
    <w:sectPr w:rsidR="008D02C5" w:rsidRPr="008D02C5" w:rsidSect="008D0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819"/>
    <w:multiLevelType w:val="hybridMultilevel"/>
    <w:tmpl w:val="9D14B74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87C6A52"/>
    <w:multiLevelType w:val="multilevel"/>
    <w:tmpl w:val="038A1AC6"/>
    <w:lvl w:ilvl="0">
      <w:start w:val="1"/>
      <w:numFmt w:val="decimal"/>
      <w:lvlText w:val="%1."/>
      <w:lvlJc w:val="left"/>
      <w:pPr>
        <w:ind w:left="1069" w:hanging="360"/>
      </w:pPr>
      <w:rPr>
        <w:rFonts w:hint="default"/>
      </w:rPr>
    </w:lvl>
    <w:lvl w:ilvl="1">
      <w:start w:val="3"/>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905" w:hanging="180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2">
    <w:nsid w:val="3935658C"/>
    <w:multiLevelType w:val="hybridMultilevel"/>
    <w:tmpl w:val="E3F265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E751BDC"/>
    <w:multiLevelType w:val="hybridMultilevel"/>
    <w:tmpl w:val="E0D872E8"/>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F164F"/>
    <w:multiLevelType w:val="hybridMultilevel"/>
    <w:tmpl w:val="0B0C23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7823315"/>
    <w:multiLevelType w:val="hybridMultilevel"/>
    <w:tmpl w:val="20465E88"/>
    <w:lvl w:ilvl="0" w:tplc="A64ACE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4A6AAE"/>
    <w:multiLevelType w:val="hybridMultilevel"/>
    <w:tmpl w:val="A9801B3E"/>
    <w:lvl w:ilvl="0" w:tplc="7F2E9F02">
      <w:start w:val="1"/>
      <w:numFmt w:val="decimal"/>
      <w:lvlText w:val="%1."/>
      <w:lvlJc w:val="left"/>
      <w:pPr>
        <w:ind w:left="107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F952D4"/>
    <w:multiLevelType w:val="hybridMultilevel"/>
    <w:tmpl w:val="DCBA4C90"/>
    <w:lvl w:ilvl="0" w:tplc="B65214BC">
      <w:start w:val="1"/>
      <w:numFmt w:val="decimal"/>
      <w:lvlText w:val="%1."/>
      <w:lvlJc w:val="left"/>
      <w:pPr>
        <w:ind w:left="1068" w:hanging="360"/>
      </w:pPr>
      <w:rPr>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C5"/>
    <w:rsid w:val="000E2021"/>
    <w:rsid w:val="001313EC"/>
    <w:rsid w:val="0014113D"/>
    <w:rsid w:val="00196C52"/>
    <w:rsid w:val="001B1890"/>
    <w:rsid w:val="00204296"/>
    <w:rsid w:val="0021021C"/>
    <w:rsid w:val="002268B0"/>
    <w:rsid w:val="00231841"/>
    <w:rsid w:val="003559D6"/>
    <w:rsid w:val="0036702D"/>
    <w:rsid w:val="00390DDA"/>
    <w:rsid w:val="00456077"/>
    <w:rsid w:val="0047421C"/>
    <w:rsid w:val="00480D02"/>
    <w:rsid w:val="00492EDF"/>
    <w:rsid w:val="00595750"/>
    <w:rsid w:val="005A2110"/>
    <w:rsid w:val="005A26E1"/>
    <w:rsid w:val="005A53DA"/>
    <w:rsid w:val="005C68B1"/>
    <w:rsid w:val="005D2FE2"/>
    <w:rsid w:val="005F25C6"/>
    <w:rsid w:val="005F3A20"/>
    <w:rsid w:val="00642F78"/>
    <w:rsid w:val="006547E8"/>
    <w:rsid w:val="00673758"/>
    <w:rsid w:val="0067589F"/>
    <w:rsid w:val="00690209"/>
    <w:rsid w:val="00694771"/>
    <w:rsid w:val="006C2FAC"/>
    <w:rsid w:val="006D4EBC"/>
    <w:rsid w:val="006F26C4"/>
    <w:rsid w:val="007042E8"/>
    <w:rsid w:val="0073353E"/>
    <w:rsid w:val="0074745A"/>
    <w:rsid w:val="007C74D2"/>
    <w:rsid w:val="007D4388"/>
    <w:rsid w:val="0083246F"/>
    <w:rsid w:val="00857BB4"/>
    <w:rsid w:val="008B5999"/>
    <w:rsid w:val="008B6349"/>
    <w:rsid w:val="008D02C5"/>
    <w:rsid w:val="008E3D1C"/>
    <w:rsid w:val="0093491C"/>
    <w:rsid w:val="0098334F"/>
    <w:rsid w:val="00985289"/>
    <w:rsid w:val="009A2F4C"/>
    <w:rsid w:val="009A3F39"/>
    <w:rsid w:val="009F29D4"/>
    <w:rsid w:val="00A168BD"/>
    <w:rsid w:val="00A20D06"/>
    <w:rsid w:val="00A34E01"/>
    <w:rsid w:val="00A60EA3"/>
    <w:rsid w:val="00A6228E"/>
    <w:rsid w:val="00A629FE"/>
    <w:rsid w:val="00A65EF2"/>
    <w:rsid w:val="00A90CD9"/>
    <w:rsid w:val="00B32ACA"/>
    <w:rsid w:val="00C17420"/>
    <w:rsid w:val="00C21A4B"/>
    <w:rsid w:val="00CA2796"/>
    <w:rsid w:val="00CC5C78"/>
    <w:rsid w:val="00CE5886"/>
    <w:rsid w:val="00CF21AA"/>
    <w:rsid w:val="00D177BE"/>
    <w:rsid w:val="00D46365"/>
    <w:rsid w:val="00D95B8F"/>
    <w:rsid w:val="00E33937"/>
    <w:rsid w:val="00E42516"/>
    <w:rsid w:val="00E6464C"/>
    <w:rsid w:val="00EC5E12"/>
    <w:rsid w:val="00F0251D"/>
    <w:rsid w:val="00F47B27"/>
    <w:rsid w:val="00F7439D"/>
    <w:rsid w:val="00FA6CA8"/>
    <w:rsid w:val="00FB51A5"/>
    <w:rsid w:val="00FD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 w:type="character" w:styleId="a8">
    <w:name w:val="Hyperlink"/>
    <w:unhideWhenUsed/>
    <w:rsid w:val="000E2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 w:type="character" w:styleId="a8">
    <w:name w:val="Hyperlink"/>
    <w:unhideWhenUsed/>
    <w:rsid w:val="000E2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731">
      <w:bodyDiv w:val="1"/>
      <w:marLeft w:val="0"/>
      <w:marRight w:val="0"/>
      <w:marTop w:val="0"/>
      <w:marBottom w:val="0"/>
      <w:divBdr>
        <w:top w:val="none" w:sz="0" w:space="0" w:color="auto"/>
        <w:left w:val="none" w:sz="0" w:space="0" w:color="auto"/>
        <w:bottom w:val="none" w:sz="0" w:space="0" w:color="auto"/>
        <w:right w:val="none" w:sz="0" w:space="0" w:color="auto"/>
      </w:divBdr>
    </w:div>
    <w:div w:id="256212269">
      <w:bodyDiv w:val="1"/>
      <w:marLeft w:val="0"/>
      <w:marRight w:val="0"/>
      <w:marTop w:val="0"/>
      <w:marBottom w:val="0"/>
      <w:divBdr>
        <w:top w:val="none" w:sz="0" w:space="0" w:color="auto"/>
        <w:left w:val="none" w:sz="0" w:space="0" w:color="auto"/>
        <w:bottom w:val="none" w:sz="0" w:space="0" w:color="auto"/>
        <w:right w:val="none" w:sz="0" w:space="0" w:color="auto"/>
      </w:divBdr>
    </w:div>
    <w:div w:id="262419982">
      <w:bodyDiv w:val="1"/>
      <w:marLeft w:val="0"/>
      <w:marRight w:val="0"/>
      <w:marTop w:val="0"/>
      <w:marBottom w:val="0"/>
      <w:divBdr>
        <w:top w:val="none" w:sz="0" w:space="0" w:color="auto"/>
        <w:left w:val="none" w:sz="0" w:space="0" w:color="auto"/>
        <w:bottom w:val="none" w:sz="0" w:space="0" w:color="auto"/>
        <w:right w:val="none" w:sz="0" w:space="0" w:color="auto"/>
      </w:divBdr>
    </w:div>
    <w:div w:id="262538984">
      <w:bodyDiv w:val="1"/>
      <w:marLeft w:val="0"/>
      <w:marRight w:val="0"/>
      <w:marTop w:val="0"/>
      <w:marBottom w:val="0"/>
      <w:divBdr>
        <w:top w:val="none" w:sz="0" w:space="0" w:color="auto"/>
        <w:left w:val="none" w:sz="0" w:space="0" w:color="auto"/>
        <w:bottom w:val="none" w:sz="0" w:space="0" w:color="auto"/>
        <w:right w:val="none" w:sz="0" w:space="0" w:color="auto"/>
      </w:divBdr>
    </w:div>
    <w:div w:id="383021768">
      <w:bodyDiv w:val="1"/>
      <w:marLeft w:val="0"/>
      <w:marRight w:val="0"/>
      <w:marTop w:val="0"/>
      <w:marBottom w:val="0"/>
      <w:divBdr>
        <w:top w:val="none" w:sz="0" w:space="0" w:color="auto"/>
        <w:left w:val="none" w:sz="0" w:space="0" w:color="auto"/>
        <w:bottom w:val="none" w:sz="0" w:space="0" w:color="auto"/>
        <w:right w:val="none" w:sz="0" w:space="0" w:color="auto"/>
      </w:divBdr>
    </w:div>
    <w:div w:id="411512789">
      <w:bodyDiv w:val="1"/>
      <w:marLeft w:val="0"/>
      <w:marRight w:val="0"/>
      <w:marTop w:val="0"/>
      <w:marBottom w:val="0"/>
      <w:divBdr>
        <w:top w:val="none" w:sz="0" w:space="0" w:color="auto"/>
        <w:left w:val="none" w:sz="0" w:space="0" w:color="auto"/>
        <w:bottom w:val="none" w:sz="0" w:space="0" w:color="auto"/>
        <w:right w:val="none" w:sz="0" w:space="0" w:color="auto"/>
      </w:divBdr>
    </w:div>
    <w:div w:id="462649820">
      <w:bodyDiv w:val="1"/>
      <w:marLeft w:val="0"/>
      <w:marRight w:val="0"/>
      <w:marTop w:val="0"/>
      <w:marBottom w:val="0"/>
      <w:divBdr>
        <w:top w:val="none" w:sz="0" w:space="0" w:color="auto"/>
        <w:left w:val="none" w:sz="0" w:space="0" w:color="auto"/>
        <w:bottom w:val="none" w:sz="0" w:space="0" w:color="auto"/>
        <w:right w:val="none" w:sz="0" w:space="0" w:color="auto"/>
      </w:divBdr>
    </w:div>
    <w:div w:id="467279347">
      <w:bodyDiv w:val="1"/>
      <w:marLeft w:val="0"/>
      <w:marRight w:val="0"/>
      <w:marTop w:val="0"/>
      <w:marBottom w:val="0"/>
      <w:divBdr>
        <w:top w:val="none" w:sz="0" w:space="0" w:color="auto"/>
        <w:left w:val="none" w:sz="0" w:space="0" w:color="auto"/>
        <w:bottom w:val="none" w:sz="0" w:space="0" w:color="auto"/>
        <w:right w:val="none" w:sz="0" w:space="0" w:color="auto"/>
      </w:divBdr>
    </w:div>
    <w:div w:id="559949797">
      <w:bodyDiv w:val="1"/>
      <w:marLeft w:val="0"/>
      <w:marRight w:val="0"/>
      <w:marTop w:val="0"/>
      <w:marBottom w:val="0"/>
      <w:divBdr>
        <w:top w:val="none" w:sz="0" w:space="0" w:color="auto"/>
        <w:left w:val="none" w:sz="0" w:space="0" w:color="auto"/>
        <w:bottom w:val="none" w:sz="0" w:space="0" w:color="auto"/>
        <w:right w:val="none" w:sz="0" w:space="0" w:color="auto"/>
      </w:divBdr>
    </w:div>
    <w:div w:id="722481327">
      <w:bodyDiv w:val="1"/>
      <w:marLeft w:val="0"/>
      <w:marRight w:val="0"/>
      <w:marTop w:val="0"/>
      <w:marBottom w:val="0"/>
      <w:divBdr>
        <w:top w:val="none" w:sz="0" w:space="0" w:color="auto"/>
        <w:left w:val="none" w:sz="0" w:space="0" w:color="auto"/>
        <w:bottom w:val="none" w:sz="0" w:space="0" w:color="auto"/>
        <w:right w:val="none" w:sz="0" w:space="0" w:color="auto"/>
      </w:divBdr>
    </w:div>
    <w:div w:id="732773706">
      <w:bodyDiv w:val="1"/>
      <w:marLeft w:val="0"/>
      <w:marRight w:val="0"/>
      <w:marTop w:val="0"/>
      <w:marBottom w:val="0"/>
      <w:divBdr>
        <w:top w:val="none" w:sz="0" w:space="0" w:color="auto"/>
        <w:left w:val="none" w:sz="0" w:space="0" w:color="auto"/>
        <w:bottom w:val="none" w:sz="0" w:space="0" w:color="auto"/>
        <w:right w:val="none" w:sz="0" w:space="0" w:color="auto"/>
      </w:divBdr>
    </w:div>
    <w:div w:id="753933238">
      <w:bodyDiv w:val="1"/>
      <w:marLeft w:val="0"/>
      <w:marRight w:val="0"/>
      <w:marTop w:val="0"/>
      <w:marBottom w:val="0"/>
      <w:divBdr>
        <w:top w:val="none" w:sz="0" w:space="0" w:color="auto"/>
        <w:left w:val="none" w:sz="0" w:space="0" w:color="auto"/>
        <w:bottom w:val="none" w:sz="0" w:space="0" w:color="auto"/>
        <w:right w:val="none" w:sz="0" w:space="0" w:color="auto"/>
      </w:divBdr>
    </w:div>
    <w:div w:id="780997514">
      <w:bodyDiv w:val="1"/>
      <w:marLeft w:val="0"/>
      <w:marRight w:val="0"/>
      <w:marTop w:val="0"/>
      <w:marBottom w:val="0"/>
      <w:divBdr>
        <w:top w:val="none" w:sz="0" w:space="0" w:color="auto"/>
        <w:left w:val="none" w:sz="0" w:space="0" w:color="auto"/>
        <w:bottom w:val="none" w:sz="0" w:space="0" w:color="auto"/>
        <w:right w:val="none" w:sz="0" w:space="0" w:color="auto"/>
      </w:divBdr>
    </w:div>
    <w:div w:id="860895980">
      <w:bodyDiv w:val="1"/>
      <w:marLeft w:val="0"/>
      <w:marRight w:val="0"/>
      <w:marTop w:val="0"/>
      <w:marBottom w:val="0"/>
      <w:divBdr>
        <w:top w:val="none" w:sz="0" w:space="0" w:color="auto"/>
        <w:left w:val="none" w:sz="0" w:space="0" w:color="auto"/>
        <w:bottom w:val="none" w:sz="0" w:space="0" w:color="auto"/>
        <w:right w:val="none" w:sz="0" w:space="0" w:color="auto"/>
      </w:divBdr>
    </w:div>
    <w:div w:id="939337994">
      <w:bodyDiv w:val="1"/>
      <w:marLeft w:val="0"/>
      <w:marRight w:val="0"/>
      <w:marTop w:val="0"/>
      <w:marBottom w:val="0"/>
      <w:divBdr>
        <w:top w:val="none" w:sz="0" w:space="0" w:color="auto"/>
        <w:left w:val="none" w:sz="0" w:space="0" w:color="auto"/>
        <w:bottom w:val="none" w:sz="0" w:space="0" w:color="auto"/>
        <w:right w:val="none" w:sz="0" w:space="0" w:color="auto"/>
      </w:divBdr>
    </w:div>
    <w:div w:id="985011087">
      <w:bodyDiv w:val="1"/>
      <w:marLeft w:val="0"/>
      <w:marRight w:val="0"/>
      <w:marTop w:val="0"/>
      <w:marBottom w:val="0"/>
      <w:divBdr>
        <w:top w:val="none" w:sz="0" w:space="0" w:color="auto"/>
        <w:left w:val="none" w:sz="0" w:space="0" w:color="auto"/>
        <w:bottom w:val="none" w:sz="0" w:space="0" w:color="auto"/>
        <w:right w:val="none" w:sz="0" w:space="0" w:color="auto"/>
      </w:divBdr>
    </w:div>
    <w:div w:id="1005980222">
      <w:bodyDiv w:val="1"/>
      <w:marLeft w:val="0"/>
      <w:marRight w:val="0"/>
      <w:marTop w:val="0"/>
      <w:marBottom w:val="0"/>
      <w:divBdr>
        <w:top w:val="none" w:sz="0" w:space="0" w:color="auto"/>
        <w:left w:val="none" w:sz="0" w:space="0" w:color="auto"/>
        <w:bottom w:val="none" w:sz="0" w:space="0" w:color="auto"/>
        <w:right w:val="none" w:sz="0" w:space="0" w:color="auto"/>
      </w:divBdr>
    </w:div>
    <w:div w:id="1051928264">
      <w:bodyDiv w:val="1"/>
      <w:marLeft w:val="0"/>
      <w:marRight w:val="0"/>
      <w:marTop w:val="0"/>
      <w:marBottom w:val="0"/>
      <w:divBdr>
        <w:top w:val="none" w:sz="0" w:space="0" w:color="auto"/>
        <w:left w:val="none" w:sz="0" w:space="0" w:color="auto"/>
        <w:bottom w:val="none" w:sz="0" w:space="0" w:color="auto"/>
        <w:right w:val="none" w:sz="0" w:space="0" w:color="auto"/>
      </w:divBdr>
    </w:div>
    <w:div w:id="1058475909">
      <w:bodyDiv w:val="1"/>
      <w:marLeft w:val="0"/>
      <w:marRight w:val="0"/>
      <w:marTop w:val="0"/>
      <w:marBottom w:val="0"/>
      <w:divBdr>
        <w:top w:val="none" w:sz="0" w:space="0" w:color="auto"/>
        <w:left w:val="none" w:sz="0" w:space="0" w:color="auto"/>
        <w:bottom w:val="none" w:sz="0" w:space="0" w:color="auto"/>
        <w:right w:val="none" w:sz="0" w:space="0" w:color="auto"/>
      </w:divBdr>
    </w:div>
    <w:div w:id="1066492335">
      <w:bodyDiv w:val="1"/>
      <w:marLeft w:val="0"/>
      <w:marRight w:val="0"/>
      <w:marTop w:val="0"/>
      <w:marBottom w:val="0"/>
      <w:divBdr>
        <w:top w:val="none" w:sz="0" w:space="0" w:color="auto"/>
        <w:left w:val="none" w:sz="0" w:space="0" w:color="auto"/>
        <w:bottom w:val="none" w:sz="0" w:space="0" w:color="auto"/>
        <w:right w:val="none" w:sz="0" w:space="0" w:color="auto"/>
      </w:divBdr>
    </w:div>
    <w:div w:id="1120105352">
      <w:bodyDiv w:val="1"/>
      <w:marLeft w:val="0"/>
      <w:marRight w:val="0"/>
      <w:marTop w:val="0"/>
      <w:marBottom w:val="0"/>
      <w:divBdr>
        <w:top w:val="none" w:sz="0" w:space="0" w:color="auto"/>
        <w:left w:val="none" w:sz="0" w:space="0" w:color="auto"/>
        <w:bottom w:val="none" w:sz="0" w:space="0" w:color="auto"/>
        <w:right w:val="none" w:sz="0" w:space="0" w:color="auto"/>
      </w:divBdr>
    </w:div>
    <w:div w:id="1134984011">
      <w:bodyDiv w:val="1"/>
      <w:marLeft w:val="0"/>
      <w:marRight w:val="0"/>
      <w:marTop w:val="0"/>
      <w:marBottom w:val="0"/>
      <w:divBdr>
        <w:top w:val="none" w:sz="0" w:space="0" w:color="auto"/>
        <w:left w:val="none" w:sz="0" w:space="0" w:color="auto"/>
        <w:bottom w:val="none" w:sz="0" w:space="0" w:color="auto"/>
        <w:right w:val="none" w:sz="0" w:space="0" w:color="auto"/>
      </w:divBdr>
    </w:div>
    <w:div w:id="1186476506">
      <w:bodyDiv w:val="1"/>
      <w:marLeft w:val="0"/>
      <w:marRight w:val="0"/>
      <w:marTop w:val="0"/>
      <w:marBottom w:val="0"/>
      <w:divBdr>
        <w:top w:val="none" w:sz="0" w:space="0" w:color="auto"/>
        <w:left w:val="none" w:sz="0" w:space="0" w:color="auto"/>
        <w:bottom w:val="none" w:sz="0" w:space="0" w:color="auto"/>
        <w:right w:val="none" w:sz="0" w:space="0" w:color="auto"/>
      </w:divBdr>
    </w:div>
    <w:div w:id="1221093511">
      <w:bodyDiv w:val="1"/>
      <w:marLeft w:val="0"/>
      <w:marRight w:val="0"/>
      <w:marTop w:val="0"/>
      <w:marBottom w:val="0"/>
      <w:divBdr>
        <w:top w:val="none" w:sz="0" w:space="0" w:color="auto"/>
        <w:left w:val="none" w:sz="0" w:space="0" w:color="auto"/>
        <w:bottom w:val="none" w:sz="0" w:space="0" w:color="auto"/>
        <w:right w:val="none" w:sz="0" w:space="0" w:color="auto"/>
      </w:divBdr>
    </w:div>
    <w:div w:id="1222403402">
      <w:bodyDiv w:val="1"/>
      <w:marLeft w:val="0"/>
      <w:marRight w:val="0"/>
      <w:marTop w:val="0"/>
      <w:marBottom w:val="0"/>
      <w:divBdr>
        <w:top w:val="none" w:sz="0" w:space="0" w:color="auto"/>
        <w:left w:val="none" w:sz="0" w:space="0" w:color="auto"/>
        <w:bottom w:val="none" w:sz="0" w:space="0" w:color="auto"/>
        <w:right w:val="none" w:sz="0" w:space="0" w:color="auto"/>
      </w:divBdr>
    </w:div>
    <w:div w:id="1232543107">
      <w:bodyDiv w:val="1"/>
      <w:marLeft w:val="0"/>
      <w:marRight w:val="0"/>
      <w:marTop w:val="0"/>
      <w:marBottom w:val="0"/>
      <w:divBdr>
        <w:top w:val="none" w:sz="0" w:space="0" w:color="auto"/>
        <w:left w:val="none" w:sz="0" w:space="0" w:color="auto"/>
        <w:bottom w:val="none" w:sz="0" w:space="0" w:color="auto"/>
        <w:right w:val="none" w:sz="0" w:space="0" w:color="auto"/>
      </w:divBdr>
    </w:div>
    <w:div w:id="1269509772">
      <w:bodyDiv w:val="1"/>
      <w:marLeft w:val="0"/>
      <w:marRight w:val="0"/>
      <w:marTop w:val="0"/>
      <w:marBottom w:val="0"/>
      <w:divBdr>
        <w:top w:val="none" w:sz="0" w:space="0" w:color="auto"/>
        <w:left w:val="none" w:sz="0" w:space="0" w:color="auto"/>
        <w:bottom w:val="none" w:sz="0" w:space="0" w:color="auto"/>
        <w:right w:val="none" w:sz="0" w:space="0" w:color="auto"/>
      </w:divBdr>
    </w:div>
    <w:div w:id="1276904141">
      <w:bodyDiv w:val="1"/>
      <w:marLeft w:val="0"/>
      <w:marRight w:val="0"/>
      <w:marTop w:val="0"/>
      <w:marBottom w:val="0"/>
      <w:divBdr>
        <w:top w:val="none" w:sz="0" w:space="0" w:color="auto"/>
        <w:left w:val="none" w:sz="0" w:space="0" w:color="auto"/>
        <w:bottom w:val="none" w:sz="0" w:space="0" w:color="auto"/>
        <w:right w:val="none" w:sz="0" w:space="0" w:color="auto"/>
      </w:divBdr>
    </w:div>
    <w:div w:id="1292587352">
      <w:bodyDiv w:val="1"/>
      <w:marLeft w:val="0"/>
      <w:marRight w:val="0"/>
      <w:marTop w:val="0"/>
      <w:marBottom w:val="0"/>
      <w:divBdr>
        <w:top w:val="none" w:sz="0" w:space="0" w:color="auto"/>
        <w:left w:val="none" w:sz="0" w:space="0" w:color="auto"/>
        <w:bottom w:val="none" w:sz="0" w:space="0" w:color="auto"/>
        <w:right w:val="none" w:sz="0" w:space="0" w:color="auto"/>
      </w:divBdr>
    </w:div>
    <w:div w:id="1304240559">
      <w:bodyDiv w:val="1"/>
      <w:marLeft w:val="0"/>
      <w:marRight w:val="0"/>
      <w:marTop w:val="0"/>
      <w:marBottom w:val="0"/>
      <w:divBdr>
        <w:top w:val="none" w:sz="0" w:space="0" w:color="auto"/>
        <w:left w:val="none" w:sz="0" w:space="0" w:color="auto"/>
        <w:bottom w:val="none" w:sz="0" w:space="0" w:color="auto"/>
        <w:right w:val="none" w:sz="0" w:space="0" w:color="auto"/>
      </w:divBdr>
    </w:div>
    <w:div w:id="1357654296">
      <w:bodyDiv w:val="1"/>
      <w:marLeft w:val="0"/>
      <w:marRight w:val="0"/>
      <w:marTop w:val="0"/>
      <w:marBottom w:val="0"/>
      <w:divBdr>
        <w:top w:val="none" w:sz="0" w:space="0" w:color="auto"/>
        <w:left w:val="none" w:sz="0" w:space="0" w:color="auto"/>
        <w:bottom w:val="none" w:sz="0" w:space="0" w:color="auto"/>
        <w:right w:val="none" w:sz="0" w:space="0" w:color="auto"/>
      </w:divBdr>
    </w:div>
    <w:div w:id="1381592469">
      <w:bodyDiv w:val="1"/>
      <w:marLeft w:val="0"/>
      <w:marRight w:val="0"/>
      <w:marTop w:val="0"/>
      <w:marBottom w:val="0"/>
      <w:divBdr>
        <w:top w:val="none" w:sz="0" w:space="0" w:color="auto"/>
        <w:left w:val="none" w:sz="0" w:space="0" w:color="auto"/>
        <w:bottom w:val="none" w:sz="0" w:space="0" w:color="auto"/>
        <w:right w:val="none" w:sz="0" w:space="0" w:color="auto"/>
      </w:divBdr>
    </w:div>
    <w:div w:id="1415273658">
      <w:bodyDiv w:val="1"/>
      <w:marLeft w:val="0"/>
      <w:marRight w:val="0"/>
      <w:marTop w:val="0"/>
      <w:marBottom w:val="0"/>
      <w:divBdr>
        <w:top w:val="none" w:sz="0" w:space="0" w:color="auto"/>
        <w:left w:val="none" w:sz="0" w:space="0" w:color="auto"/>
        <w:bottom w:val="none" w:sz="0" w:space="0" w:color="auto"/>
        <w:right w:val="none" w:sz="0" w:space="0" w:color="auto"/>
      </w:divBdr>
    </w:div>
    <w:div w:id="1449201401">
      <w:bodyDiv w:val="1"/>
      <w:marLeft w:val="0"/>
      <w:marRight w:val="0"/>
      <w:marTop w:val="0"/>
      <w:marBottom w:val="0"/>
      <w:divBdr>
        <w:top w:val="none" w:sz="0" w:space="0" w:color="auto"/>
        <w:left w:val="none" w:sz="0" w:space="0" w:color="auto"/>
        <w:bottom w:val="none" w:sz="0" w:space="0" w:color="auto"/>
        <w:right w:val="none" w:sz="0" w:space="0" w:color="auto"/>
      </w:divBdr>
    </w:div>
    <w:div w:id="1452288804">
      <w:bodyDiv w:val="1"/>
      <w:marLeft w:val="0"/>
      <w:marRight w:val="0"/>
      <w:marTop w:val="0"/>
      <w:marBottom w:val="0"/>
      <w:divBdr>
        <w:top w:val="none" w:sz="0" w:space="0" w:color="auto"/>
        <w:left w:val="none" w:sz="0" w:space="0" w:color="auto"/>
        <w:bottom w:val="none" w:sz="0" w:space="0" w:color="auto"/>
        <w:right w:val="none" w:sz="0" w:space="0" w:color="auto"/>
      </w:divBdr>
    </w:div>
    <w:div w:id="1580485053">
      <w:bodyDiv w:val="1"/>
      <w:marLeft w:val="0"/>
      <w:marRight w:val="0"/>
      <w:marTop w:val="0"/>
      <w:marBottom w:val="0"/>
      <w:divBdr>
        <w:top w:val="none" w:sz="0" w:space="0" w:color="auto"/>
        <w:left w:val="none" w:sz="0" w:space="0" w:color="auto"/>
        <w:bottom w:val="none" w:sz="0" w:space="0" w:color="auto"/>
        <w:right w:val="none" w:sz="0" w:space="0" w:color="auto"/>
      </w:divBdr>
    </w:div>
    <w:div w:id="1708795072">
      <w:bodyDiv w:val="1"/>
      <w:marLeft w:val="0"/>
      <w:marRight w:val="0"/>
      <w:marTop w:val="0"/>
      <w:marBottom w:val="0"/>
      <w:divBdr>
        <w:top w:val="none" w:sz="0" w:space="0" w:color="auto"/>
        <w:left w:val="none" w:sz="0" w:space="0" w:color="auto"/>
        <w:bottom w:val="none" w:sz="0" w:space="0" w:color="auto"/>
        <w:right w:val="none" w:sz="0" w:space="0" w:color="auto"/>
      </w:divBdr>
    </w:div>
    <w:div w:id="1756366823">
      <w:bodyDiv w:val="1"/>
      <w:marLeft w:val="0"/>
      <w:marRight w:val="0"/>
      <w:marTop w:val="0"/>
      <w:marBottom w:val="0"/>
      <w:divBdr>
        <w:top w:val="none" w:sz="0" w:space="0" w:color="auto"/>
        <w:left w:val="none" w:sz="0" w:space="0" w:color="auto"/>
        <w:bottom w:val="none" w:sz="0" w:space="0" w:color="auto"/>
        <w:right w:val="none" w:sz="0" w:space="0" w:color="auto"/>
      </w:divBdr>
    </w:div>
    <w:div w:id="1786072934">
      <w:bodyDiv w:val="1"/>
      <w:marLeft w:val="0"/>
      <w:marRight w:val="0"/>
      <w:marTop w:val="0"/>
      <w:marBottom w:val="0"/>
      <w:divBdr>
        <w:top w:val="none" w:sz="0" w:space="0" w:color="auto"/>
        <w:left w:val="none" w:sz="0" w:space="0" w:color="auto"/>
        <w:bottom w:val="none" w:sz="0" w:space="0" w:color="auto"/>
        <w:right w:val="none" w:sz="0" w:space="0" w:color="auto"/>
      </w:divBdr>
    </w:div>
    <w:div w:id="1839687955">
      <w:bodyDiv w:val="1"/>
      <w:marLeft w:val="0"/>
      <w:marRight w:val="0"/>
      <w:marTop w:val="0"/>
      <w:marBottom w:val="0"/>
      <w:divBdr>
        <w:top w:val="none" w:sz="0" w:space="0" w:color="auto"/>
        <w:left w:val="none" w:sz="0" w:space="0" w:color="auto"/>
        <w:bottom w:val="none" w:sz="0" w:space="0" w:color="auto"/>
        <w:right w:val="none" w:sz="0" w:space="0" w:color="auto"/>
      </w:divBdr>
    </w:div>
    <w:div w:id="1965694181">
      <w:bodyDiv w:val="1"/>
      <w:marLeft w:val="0"/>
      <w:marRight w:val="0"/>
      <w:marTop w:val="0"/>
      <w:marBottom w:val="0"/>
      <w:divBdr>
        <w:top w:val="none" w:sz="0" w:space="0" w:color="auto"/>
        <w:left w:val="none" w:sz="0" w:space="0" w:color="auto"/>
        <w:bottom w:val="none" w:sz="0" w:space="0" w:color="auto"/>
        <w:right w:val="none" w:sz="0" w:space="0" w:color="auto"/>
      </w:divBdr>
    </w:div>
    <w:div w:id="1972128555">
      <w:bodyDiv w:val="1"/>
      <w:marLeft w:val="0"/>
      <w:marRight w:val="0"/>
      <w:marTop w:val="0"/>
      <w:marBottom w:val="0"/>
      <w:divBdr>
        <w:top w:val="none" w:sz="0" w:space="0" w:color="auto"/>
        <w:left w:val="none" w:sz="0" w:space="0" w:color="auto"/>
        <w:bottom w:val="none" w:sz="0" w:space="0" w:color="auto"/>
        <w:right w:val="none" w:sz="0" w:space="0" w:color="auto"/>
      </w:divBdr>
    </w:div>
    <w:div w:id="19883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8</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46</cp:revision>
  <cp:lastPrinted>2017-06-19T07:00:00Z</cp:lastPrinted>
  <dcterms:created xsi:type="dcterms:W3CDTF">2017-06-16T08:43:00Z</dcterms:created>
  <dcterms:modified xsi:type="dcterms:W3CDTF">2018-06-06T13:42:00Z</dcterms:modified>
</cp:coreProperties>
</file>