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5" w:rsidRDefault="00CF0EDA" w:rsidP="0003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</w:t>
      </w:r>
      <w:r w:rsidR="00035445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за 3 месяца </w:t>
      </w:r>
    </w:p>
    <w:p w:rsidR="00CF0EDA" w:rsidRPr="0073353E" w:rsidRDefault="00035445" w:rsidP="00035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981374" w:rsidRPr="00FA6CA8" w:rsidTr="00CB1F73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7411EF" w:rsidRPr="00FA6CA8" w:rsidTr="00CB1F73">
        <w:tc>
          <w:tcPr>
            <w:tcW w:w="675" w:type="dxa"/>
          </w:tcPr>
          <w:p w:rsidR="007411EF" w:rsidRPr="00FA6CA8" w:rsidRDefault="007411EF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11EF" w:rsidRDefault="00A32637" w:rsidP="00A3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бюджета за 3 месяца 2020 года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</w:t>
            </w:r>
          </w:p>
        </w:tc>
        <w:tc>
          <w:tcPr>
            <w:tcW w:w="1984" w:type="dxa"/>
          </w:tcPr>
          <w:p w:rsidR="007411EF" w:rsidRDefault="007411EF" w:rsidP="00A3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A32637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37" w:rsidRPr="00A32637">
              <w:rPr>
                <w:rFonts w:ascii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городского округа на 2020 год, утвержденного распоряжением Контрольно-счетной палаты Одинцовского городского округа от 26.12.2019 № 207 (с изменениями и дополнениями)</w:t>
            </w:r>
          </w:p>
        </w:tc>
        <w:tc>
          <w:tcPr>
            <w:tcW w:w="5812" w:type="dxa"/>
          </w:tcPr>
          <w:p w:rsidR="00A32637" w:rsidRPr="00A32637" w:rsidRDefault="007411EF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3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637" w:rsidRPr="00A32637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 Одинцовского городского округа относительно уточненного плана 2020 года составляет по доходам 4 060 651,007 тыс. руб., по расходам – 3 443 258,388 тыс. руб. Профицит сложился в сумме 617 392,619 тыс. руб.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итогам исполнения бюджета за 1 квартал 2020 года получено доходов в сумме 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4 060 651,007 тыс. руб., уточненный план по доходам в сумме 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19 667 930,297 исполнен на 20,65%.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Основу доходной части бюджета Одинцовского городского округа составляют: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- налоговые доходы составили 1 893 126,323 тыс. руб. или 46,62%  от общего объема доходов бюджета округа;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- неналоговые доходы поступили в объеме 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549 466,625 тыс. руб. или 13,53% от общего объема доходов бюджета округа;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- безвозмездные поступления составили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 1 618 058,058 тыс. руб. или 39,85% от общего объема доходов бюджета Одинцовского городского округа.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18 623,627 тыс. руб.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в 1 квартале 2020 года произведены в сумме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 3 443 258,388 тыс. руб., что составляет 16,03% уточненного плана года в сумме </w:t>
            </w:r>
            <w:r w:rsidR="000354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21 474 563,660 тыс. руб.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неосвоенных годовых бюджетных ассигнований по состоянию на 01.04.2020 года составил 18 031 305,272 тыс. руб. 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на выполнение муниципальных программ Одинцовского городского округа за 1 квартал 2020  года составляют 3 073 092,011 тыс. руб., или 14,77% объема уточенных назначений на 2020 год.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бюджета по расходам осуществляли 24 главных распорядителя бюджетных средств. Наиболее низкое исполнение по расходам сложилось у </w:t>
            </w:r>
            <w:proofErr w:type="gramStart"/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 ГРБС: Комитет по культуре Администрации Одинцовского городского округа – 10,87%, ФКУ Администрации Одинцовского городского округа – 11,12%, Территориальное управление Заречье – 13,38%, Администрация Одинцовского городского округа – 13,98%.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отчетном периоде средства резервного фонда израсходованы в сумме 740,000 тыс. руб. 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>По сравнению с началом года объем дебиторской задолженности Одинцовского городского округа увеличился на 13 588 497,301 тыс. руб. и по состоянию на 01.04.2020 составил 37 976 591,196 тыс. руб.,  объем кредиторской задолженности увеличился на 120 660,373 тыс. руб. и по состоянию на 01.04.2020 года составил 3 280 577,867 тыс. руб.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01.04.2020 нереальная к взысканию, просроченная кредиторская задолженность не 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числится.</w:t>
            </w:r>
          </w:p>
          <w:p w:rsidR="00A32637" w:rsidRPr="00A32637" w:rsidRDefault="00A32637" w:rsidP="00A32637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п.167 Инструкции №191н в Сведениях по дебиторской и кредиторской задолженности (ф. 0503169) отражены остатки по счету 040140000 «Доходы будущих периодов» в сумме  28 063 634,299 тыс. руб. (остаток) и по счету 040160000 «Резервы предстоящих расходов» в сумме 44 077,446 тыс. руб. (остаток).</w:t>
            </w:r>
          </w:p>
          <w:p w:rsidR="007411EF" w:rsidRDefault="00A32637" w:rsidP="00035445">
            <w:pPr>
              <w:pStyle w:val="a4"/>
              <w:tabs>
                <w:tab w:val="left" w:pos="318"/>
                <w:tab w:val="left" w:pos="459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32637">
              <w:rPr>
                <w:rFonts w:ascii="Times New Roman" w:hAnsi="Times New Roman" w:cs="Times New Roman"/>
                <w:sz w:val="24"/>
                <w:szCs w:val="24"/>
              </w:rPr>
              <w:tab/>
              <w:t>Объем расходов на обслуживание муниципального долга на 2020 год и плановый период 2021 и 2022 годов, утвержденный решением Совета депутатов от 20.12.2019 № 21/12 в размере 191 000,000 тыс. руб., соответствует требованиям и ограничениям, установленным ст. 111 Бюджетного кодекса Российской Федерации.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7411EF" w:rsidRPr="00FA6CA8" w:rsidRDefault="00B95546" w:rsidP="00B9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671A1"/>
    <w:multiLevelType w:val="hybridMultilevel"/>
    <w:tmpl w:val="F76475A8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35445"/>
    <w:rsid w:val="00075973"/>
    <w:rsid w:val="000A2423"/>
    <w:rsid w:val="000D1DAD"/>
    <w:rsid w:val="001A3B29"/>
    <w:rsid w:val="001B3069"/>
    <w:rsid w:val="001D78B0"/>
    <w:rsid w:val="00202B6E"/>
    <w:rsid w:val="003A6179"/>
    <w:rsid w:val="003D20BA"/>
    <w:rsid w:val="003D615D"/>
    <w:rsid w:val="003E7879"/>
    <w:rsid w:val="00425FA0"/>
    <w:rsid w:val="00450593"/>
    <w:rsid w:val="00463CE9"/>
    <w:rsid w:val="004941A3"/>
    <w:rsid w:val="00502DAF"/>
    <w:rsid w:val="00576909"/>
    <w:rsid w:val="005C68B1"/>
    <w:rsid w:val="00667D1B"/>
    <w:rsid w:val="006E1B7E"/>
    <w:rsid w:val="006E5686"/>
    <w:rsid w:val="006F5242"/>
    <w:rsid w:val="00715CF6"/>
    <w:rsid w:val="007411EF"/>
    <w:rsid w:val="00746F30"/>
    <w:rsid w:val="00783950"/>
    <w:rsid w:val="007876B4"/>
    <w:rsid w:val="007E3831"/>
    <w:rsid w:val="00804B98"/>
    <w:rsid w:val="0081104E"/>
    <w:rsid w:val="00871661"/>
    <w:rsid w:val="008A4208"/>
    <w:rsid w:val="008B40D5"/>
    <w:rsid w:val="00981374"/>
    <w:rsid w:val="009B2C79"/>
    <w:rsid w:val="009B4FE5"/>
    <w:rsid w:val="009D12D0"/>
    <w:rsid w:val="009F29D8"/>
    <w:rsid w:val="00A32637"/>
    <w:rsid w:val="00A47FEB"/>
    <w:rsid w:val="00A6647D"/>
    <w:rsid w:val="00AB3D50"/>
    <w:rsid w:val="00B0769C"/>
    <w:rsid w:val="00B5406B"/>
    <w:rsid w:val="00B6777B"/>
    <w:rsid w:val="00B95546"/>
    <w:rsid w:val="00BE6E0A"/>
    <w:rsid w:val="00C10CB6"/>
    <w:rsid w:val="00C403B0"/>
    <w:rsid w:val="00C57D06"/>
    <w:rsid w:val="00C63AD7"/>
    <w:rsid w:val="00C77CAA"/>
    <w:rsid w:val="00CB1F73"/>
    <w:rsid w:val="00CF0EDA"/>
    <w:rsid w:val="00CF305D"/>
    <w:rsid w:val="00D80344"/>
    <w:rsid w:val="00D9249D"/>
    <w:rsid w:val="00DD4F6A"/>
    <w:rsid w:val="00DF4E23"/>
    <w:rsid w:val="00E1109C"/>
    <w:rsid w:val="00E809B0"/>
    <w:rsid w:val="00EA1767"/>
    <w:rsid w:val="00ED7203"/>
    <w:rsid w:val="00EE1EDE"/>
    <w:rsid w:val="00F16D92"/>
    <w:rsid w:val="00F27D9F"/>
    <w:rsid w:val="00F4379C"/>
    <w:rsid w:val="00F62D1F"/>
    <w:rsid w:val="00F87F70"/>
    <w:rsid w:val="00FA7D27"/>
    <w:rsid w:val="00FB57B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5D5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4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User9</cp:lastModifiedBy>
  <cp:revision>59</cp:revision>
  <dcterms:created xsi:type="dcterms:W3CDTF">2017-10-31T09:29:00Z</dcterms:created>
  <dcterms:modified xsi:type="dcterms:W3CDTF">2020-09-01T13:56:00Z</dcterms:modified>
</cp:coreProperties>
</file>