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4B" w:rsidRPr="00A7394B" w:rsidRDefault="00CF0EDA" w:rsidP="00A7394B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A7394B" w:rsidRPr="00A7394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CF0EDA" w:rsidRDefault="00A7394B" w:rsidP="00A7394B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394B">
        <w:rPr>
          <w:rFonts w:ascii="Times New Roman" w:eastAsia="Times New Roman" w:hAnsi="Times New Roman" w:cs="Times New Roman"/>
          <w:sz w:val="28"/>
          <w:szCs w:val="28"/>
        </w:rPr>
        <w:t>«Анализ и мониторинг бюджетного процесса в Одинцовском городском округе и подготовка предложений, направленных на его совершенствование»</w:t>
      </w:r>
    </w:p>
    <w:p w:rsidR="00A7394B" w:rsidRPr="0073353E" w:rsidRDefault="00A7394B" w:rsidP="00A7394B">
      <w:pPr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2675F1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F0EDA" w:rsidRPr="00FA6CA8" w:rsidRDefault="00C8356B" w:rsidP="000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6B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в Одинцовском городском округе и подготовка предложений, направленных на его совершенствование</w:t>
            </w:r>
          </w:p>
        </w:tc>
        <w:tc>
          <w:tcPr>
            <w:tcW w:w="1984" w:type="dxa"/>
          </w:tcPr>
          <w:p w:rsidR="00CF0EDA" w:rsidRPr="00FA6CA8" w:rsidRDefault="00D9249D" w:rsidP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2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6237" w:type="dxa"/>
          </w:tcPr>
          <w:p w:rsidR="0093231B" w:rsidRPr="0093231B" w:rsidRDefault="0093231B" w:rsidP="0093231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требованиями Бюджетного кодекса Российской Федерации в муниципальном образовании создана необходимая база нормативно-правовых актов, регламентирующая бюджетный процесс в Одинцовском городском округе.</w:t>
            </w:r>
          </w:p>
          <w:p w:rsidR="0093231B" w:rsidRPr="0093231B" w:rsidRDefault="0093231B" w:rsidP="0093231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ab/>
              <w:t>Базовым документом для организации бюджетного процесса на территории Одинцовского городского округа является Пол</w:t>
            </w:r>
            <w:bookmarkStart w:id="0" w:name="_GoBack"/>
            <w:bookmarkEnd w:id="0"/>
            <w:r w:rsidRPr="0093231B">
              <w:rPr>
                <w:rFonts w:ascii="Times New Roman" w:hAnsi="Times New Roman" w:cs="Times New Roman"/>
                <w:sz w:val="24"/>
                <w:szCs w:val="24"/>
              </w:rPr>
              <w:t>ожение о бюджетном процессе в Одинцовском городском округе.</w:t>
            </w:r>
          </w:p>
          <w:p w:rsidR="0093231B" w:rsidRPr="0093231B" w:rsidRDefault="0093231B" w:rsidP="0093231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Отдельные специфические этапы бюджетного процесса конкретизированы в положениях и порядках, принимаемых Администрацией Одинцовского городского округа и Финансово-казначейским управлением Администрации Одинцовского городского округа. </w:t>
            </w:r>
          </w:p>
          <w:p w:rsidR="0093231B" w:rsidRPr="0093231B" w:rsidRDefault="0093231B" w:rsidP="0093231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Положения о бюджетном процессе показал, что данный нормативно-правовой акт содержит основные этапы бюджетного процесса в Одинцовском городском округе, что соответствует нормам части 3 «Бюджетный процесс в Российской Федерации» Бюджетного кодекса Российской Федерации, вместе с тем, по итогам проведения экспертно-аналитического мероприятия предлагается внести дополнения (изменения) в отдельные статьи Положения о бюджетном процессе, с учетом положений Бюджетного кодекса Российской Федерации, а также для устранения отдельных недостатков.</w:t>
            </w:r>
          </w:p>
          <w:p w:rsidR="0093231B" w:rsidRPr="0093231B" w:rsidRDefault="0093231B" w:rsidP="0093231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ab/>
              <w:t>При осуществлении анализа установлено, что основная часть изменений связана с вступлением в силу Федеральных законов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от 27.12.2019 № 479-ФЗ «О внесении изменений в Бюджетный кодекс Российской Федерации в части казначейского обслуживания и системы казначейских платежей».</w:t>
            </w:r>
          </w:p>
          <w:p w:rsidR="0093231B" w:rsidRPr="00FA6CA8" w:rsidRDefault="0093231B" w:rsidP="0093231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3231B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Контрольно-счетной палатой рекомендуется актуализировать Положение о бюджетном процессе в соответствии с изложенным в настоящем заключении.</w:t>
            </w:r>
          </w:p>
          <w:p w:rsidR="00CF0EDA" w:rsidRPr="00FA6CA8" w:rsidRDefault="00CF0EDA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0EDA" w:rsidRPr="00FA6CA8" w:rsidRDefault="00047F03" w:rsidP="004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информационное письмо</w:t>
            </w:r>
          </w:p>
        </w:tc>
      </w:tr>
    </w:tbl>
    <w:p w:rsidR="005C68B1" w:rsidRDefault="005C68B1" w:rsidP="00047F03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02180"/>
    <w:rsid w:val="000242D3"/>
    <w:rsid w:val="00047F03"/>
    <w:rsid w:val="00075973"/>
    <w:rsid w:val="000A2423"/>
    <w:rsid w:val="000A2815"/>
    <w:rsid w:val="000D1DAD"/>
    <w:rsid w:val="001435C7"/>
    <w:rsid w:val="001A3B29"/>
    <w:rsid w:val="001B3069"/>
    <w:rsid w:val="001D78B0"/>
    <w:rsid w:val="00202B6E"/>
    <w:rsid w:val="002675F1"/>
    <w:rsid w:val="002A2E31"/>
    <w:rsid w:val="002A4D87"/>
    <w:rsid w:val="002F2CC9"/>
    <w:rsid w:val="003A6179"/>
    <w:rsid w:val="003D20BA"/>
    <w:rsid w:val="003D615D"/>
    <w:rsid w:val="003E1984"/>
    <w:rsid w:val="003E7879"/>
    <w:rsid w:val="00406544"/>
    <w:rsid w:val="00425FA0"/>
    <w:rsid w:val="00450593"/>
    <w:rsid w:val="00463CE9"/>
    <w:rsid w:val="00491E23"/>
    <w:rsid w:val="004941A3"/>
    <w:rsid w:val="004E7E4D"/>
    <w:rsid w:val="00502DAF"/>
    <w:rsid w:val="005C68B1"/>
    <w:rsid w:val="006531AC"/>
    <w:rsid w:val="006E1B7E"/>
    <w:rsid w:val="006E5686"/>
    <w:rsid w:val="006E66DC"/>
    <w:rsid w:val="006F5242"/>
    <w:rsid w:val="00715CF6"/>
    <w:rsid w:val="00746F30"/>
    <w:rsid w:val="00783950"/>
    <w:rsid w:val="007876B4"/>
    <w:rsid w:val="007A04B6"/>
    <w:rsid w:val="007C45E2"/>
    <w:rsid w:val="007E3831"/>
    <w:rsid w:val="00804B98"/>
    <w:rsid w:val="0081104E"/>
    <w:rsid w:val="00871661"/>
    <w:rsid w:val="008A4208"/>
    <w:rsid w:val="008B40D5"/>
    <w:rsid w:val="008D368D"/>
    <w:rsid w:val="0093231B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7394B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8356B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E742-FCAA-4403-BDC6-0FE9F3AE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78</cp:revision>
  <dcterms:created xsi:type="dcterms:W3CDTF">2017-10-31T09:29:00Z</dcterms:created>
  <dcterms:modified xsi:type="dcterms:W3CDTF">2021-10-20T08:14:00Z</dcterms:modified>
</cp:coreProperties>
</file>