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DA" w:rsidRPr="0073353E" w:rsidRDefault="00CF0EDA" w:rsidP="00CF0EDA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53E">
        <w:rPr>
          <w:rFonts w:ascii="Times New Roman" w:hAnsi="Times New Roman" w:cs="Times New Roman"/>
          <w:sz w:val="28"/>
          <w:szCs w:val="28"/>
        </w:rPr>
        <w:t xml:space="preserve">Информация об итогах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отчета об исполнении бюджета за </w:t>
      </w:r>
      <w:r w:rsidR="005E2C3B">
        <w:rPr>
          <w:rFonts w:ascii="Times New Roman" w:hAnsi="Times New Roman" w:cs="Times New Roman"/>
          <w:sz w:val="28"/>
          <w:szCs w:val="28"/>
        </w:rPr>
        <w:t>9</w:t>
      </w:r>
      <w:r w:rsidR="004E7E4D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9D3337">
        <w:rPr>
          <w:rFonts w:ascii="Times New Roman" w:hAnsi="Times New Roman" w:cs="Times New Roman"/>
          <w:sz w:val="28"/>
          <w:szCs w:val="28"/>
        </w:rPr>
        <w:t xml:space="preserve"> </w:t>
      </w:r>
      <w:r w:rsidR="002A4D87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9D3337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проверки </w:t>
      </w:r>
      <w:r w:rsidRPr="00981374">
        <w:rPr>
          <w:rFonts w:ascii="Times New Roman" w:hAnsi="Times New Roman" w:cs="Times New Roman"/>
          <w:sz w:val="28"/>
          <w:szCs w:val="28"/>
        </w:rPr>
        <w:t xml:space="preserve">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6237"/>
        <w:gridCol w:w="2552"/>
      </w:tblGrid>
      <w:tr w:rsidR="00981374" w:rsidRPr="00FA6CA8" w:rsidTr="002675F1">
        <w:tc>
          <w:tcPr>
            <w:tcW w:w="675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6237" w:type="dxa"/>
          </w:tcPr>
          <w:p w:rsidR="00981374" w:rsidRPr="00FA6CA8" w:rsidRDefault="00981374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езультаты экспертно-аналитического мероприятия</w:t>
            </w:r>
          </w:p>
        </w:tc>
        <w:tc>
          <w:tcPr>
            <w:tcW w:w="2552" w:type="dxa"/>
          </w:tcPr>
          <w:p w:rsidR="00981374" w:rsidRPr="00FA6CA8" w:rsidRDefault="00981374" w:rsidP="00267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документы (заключения, отчеты, представления/предписания) по результатам </w:t>
            </w:r>
            <w:r w:rsidR="002675F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CF0EDA" w:rsidRPr="00FA6CA8" w:rsidTr="002675F1">
        <w:tc>
          <w:tcPr>
            <w:tcW w:w="675" w:type="dxa"/>
          </w:tcPr>
          <w:p w:rsidR="00CF0EDA" w:rsidRPr="00FA6CA8" w:rsidRDefault="00CF0EDA" w:rsidP="00CB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A4D87" w:rsidRPr="002A4D87" w:rsidRDefault="002A4D87" w:rsidP="002A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8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бюджета Одинцовского городского округа </w:t>
            </w:r>
          </w:p>
          <w:p w:rsidR="00CF0EDA" w:rsidRPr="00FA6CA8" w:rsidRDefault="002A4D87" w:rsidP="005E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D8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E2C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7E4D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  <w:r w:rsidRPr="002A4D87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1984" w:type="dxa"/>
          </w:tcPr>
          <w:p w:rsidR="00CF0EDA" w:rsidRPr="00FA6CA8" w:rsidRDefault="00D9249D" w:rsidP="005E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0A281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5E2C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Контрольно-счетной палаты Одинцовского </w:t>
            </w:r>
            <w:r w:rsidR="002A4D8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0A2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A4D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4D87" w:rsidRPr="002A4D87">
              <w:rPr>
                <w:rFonts w:ascii="Times New Roman" w:hAnsi="Times New Roman" w:cs="Times New Roman"/>
                <w:sz w:val="24"/>
                <w:szCs w:val="24"/>
              </w:rPr>
              <w:t>утвержденного распоряжением Контрольно-счетной палаты Одинцовского городского округа от 29.12.2020 № 222 (с изменениями и дополнениями)</w:t>
            </w:r>
          </w:p>
        </w:tc>
        <w:tc>
          <w:tcPr>
            <w:tcW w:w="6237" w:type="dxa"/>
          </w:tcPr>
          <w:p w:rsidR="005E2C3B" w:rsidRPr="005E2C3B" w:rsidRDefault="005E2C3B" w:rsidP="005E2C3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E2C3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Фактическое исполнение бюджета Одинцовского городского округа за 9 месяцев 2021 года составило по доходам 16 729 400,577 тыс. руб., по расходам – 16 333 870,633 тыс. руб. Профицит сложился в сумме 395 529,943 тыс. руб.  </w:t>
            </w:r>
          </w:p>
          <w:p w:rsidR="005E2C3B" w:rsidRPr="005E2C3B" w:rsidRDefault="005E2C3B" w:rsidP="005E2C3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E2C3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Исполнение доходной части бюджета Одинцовского городского округа за 9 месяцев 2021 года сложилось следующее: </w:t>
            </w:r>
          </w:p>
          <w:p w:rsidR="005E2C3B" w:rsidRPr="005E2C3B" w:rsidRDefault="005E2C3B" w:rsidP="005E2C3B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B">
              <w:rPr>
                <w:rFonts w:ascii="Times New Roman" w:hAnsi="Times New Roman" w:cs="Times New Roman"/>
                <w:sz w:val="24"/>
                <w:szCs w:val="24"/>
              </w:rPr>
              <w:t>налоговые доходы составили 7 593 331,416 тыс. руб. или 45,39% от общего объема поступивших за 9 месяцев 2021 года доходов бюджета округа;</w:t>
            </w:r>
          </w:p>
          <w:p w:rsidR="005E2C3B" w:rsidRPr="005E2C3B" w:rsidRDefault="005E2C3B" w:rsidP="005E2C3B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B">
              <w:rPr>
                <w:rFonts w:ascii="Times New Roman" w:hAnsi="Times New Roman" w:cs="Times New Roman"/>
                <w:sz w:val="24"/>
                <w:szCs w:val="24"/>
              </w:rPr>
              <w:t>неналоговые доходы поступили в объеме 1 877 670,010 тыс. руб. или 11,22% от общего объема поступивших за 9 месяцев 2021 года доходов бюджета округа;</w:t>
            </w:r>
          </w:p>
          <w:p w:rsidR="005E2C3B" w:rsidRPr="005E2C3B" w:rsidRDefault="005E2C3B" w:rsidP="005E2C3B">
            <w:pPr>
              <w:pStyle w:val="a4"/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составили 7 258 399,151 тыс. руб. или 43,39% от общего объема поступивших за 9 месяцев 2021 года доходов бюджета округа. При этом объем возвратов в бюджет Московской области остатков субсидий, субвенций и иных межбюджетных трансфертов, имеющих целевое назначение, прошлых лет составил 38 645,125 тыс. руб.</w:t>
            </w:r>
          </w:p>
          <w:p w:rsidR="005E2C3B" w:rsidRPr="005E2C3B" w:rsidRDefault="005E2C3B" w:rsidP="005E2C3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B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по доходам в сумме 27 154 723,165 тыс. </w:t>
            </w:r>
            <w:r w:rsidRPr="005E2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 исполнен на 61,61%.</w:t>
            </w:r>
          </w:p>
          <w:p w:rsidR="005E2C3B" w:rsidRPr="005E2C3B" w:rsidRDefault="005E2C3B" w:rsidP="005E2C3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E2C3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 9 месяцев 2021 года бюджет Одинцовского городского округа по расходам исполнен в объеме 16 333 870,633 тыс. руб., что составляет 55,31% сводной бюджетной росписи в сумме 29 532 850,941 тыс. руб. Остаток неосвоенных годовых бюджетных ассигнований по состоянию на 01.10.2021 года составляет 13 198 980,308 тыс. руб. </w:t>
            </w:r>
          </w:p>
          <w:p w:rsidR="005E2C3B" w:rsidRPr="005E2C3B" w:rsidRDefault="005E2C3B" w:rsidP="005E2C3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E2C3B">
              <w:rPr>
                <w:rFonts w:ascii="Times New Roman" w:hAnsi="Times New Roman" w:cs="Times New Roman"/>
                <w:sz w:val="24"/>
                <w:szCs w:val="24"/>
              </w:rPr>
              <w:tab/>
              <w:t>Расходы бюджета Одинцовского городского округа на выполнение муниципальных программ Одинцовского городского округа за 9 месяцев 2021 года составили 15 855 054,966 тыс. руб., или 54,74% от объема уточенных назначений на 2021 год.</w:t>
            </w:r>
          </w:p>
          <w:p w:rsidR="005E2C3B" w:rsidRPr="005E2C3B" w:rsidRDefault="005E2C3B" w:rsidP="005E2C3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E2C3B">
              <w:rPr>
                <w:rFonts w:ascii="Times New Roman" w:hAnsi="Times New Roman" w:cs="Times New Roman"/>
                <w:sz w:val="24"/>
                <w:szCs w:val="24"/>
              </w:rPr>
              <w:tab/>
              <w:t>Исполнение бюджета по расходам осуществляли 24 главных распорядителя бюджетных средств. Наиболее низкое исполнение по расходам сложилось у следующих главных распорядителей бюджетных средств: Администрация Одинцовского городского округа – 46,57%, Финансово-казначейское управление Администрации Одинцовского городского округа – 56,11%, Комитет по культуре Администрации Одинцовского городского округа – 56,89%.</w:t>
            </w:r>
          </w:p>
          <w:p w:rsidR="005E2C3B" w:rsidRPr="005E2C3B" w:rsidRDefault="005E2C3B" w:rsidP="005E2C3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E2C3B">
              <w:rPr>
                <w:rFonts w:ascii="Times New Roman" w:hAnsi="Times New Roman" w:cs="Times New Roman"/>
                <w:sz w:val="24"/>
                <w:szCs w:val="24"/>
              </w:rPr>
              <w:tab/>
              <w:t>В ходе проведения мониторинга об исполнении бюджета Одинцовского городского округа за 9 месяцев 2021 года проведена проверка бюджетной отчетности главных распорядителей бюджетных средств. По результатам осуществленной проверки выявлены отдельные нарушения Инструкции № 191н в части составления бюджетной отчетности (Администрация Одинцовского городского округа, Управление образования Администрации Одинцовского городского округа).</w:t>
            </w:r>
          </w:p>
          <w:p w:rsidR="005E2C3B" w:rsidRPr="005E2C3B" w:rsidRDefault="005E2C3B" w:rsidP="005E2C3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E2C3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отчетном периоде средства резервного фонда </w:t>
            </w:r>
            <w:r w:rsidRPr="005E2C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израсходованы в сумме 810,000 тыс. руб. на предоставление единовременных денежных выплат гражданам в связи с повреждением (утратой) жилого помещения (имущества, находящегося в нем) при пожарах, произошедших на территории Одинцовского городского округа.</w:t>
            </w:r>
          </w:p>
          <w:p w:rsidR="005E2C3B" w:rsidRPr="005E2C3B" w:rsidRDefault="005E2C3B" w:rsidP="005E2C3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E2C3B">
              <w:rPr>
                <w:rFonts w:ascii="Times New Roman" w:hAnsi="Times New Roman" w:cs="Times New Roman"/>
                <w:sz w:val="24"/>
                <w:szCs w:val="24"/>
              </w:rPr>
              <w:tab/>
              <w:t>За 9 месяцев 2021 года объем дебиторской задолженности в целом уменьшился на 3 632 689,175 тыс. руб. и по состоянию на 01.10.2021 составил 62 529 480,780 тыс. руб., объем кредиторской задолженности увеличился на 448 800,602 тыс. руб. и по состоянию на 01.10.2021 года составил 3 434 399,969 тыс. руб.</w:t>
            </w:r>
          </w:p>
          <w:p w:rsidR="005E2C3B" w:rsidRPr="005E2C3B" w:rsidRDefault="005E2C3B" w:rsidP="005E2C3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5E2C3B">
              <w:rPr>
                <w:rFonts w:ascii="Times New Roman" w:hAnsi="Times New Roman" w:cs="Times New Roman"/>
                <w:sz w:val="24"/>
                <w:szCs w:val="24"/>
              </w:rPr>
              <w:tab/>
              <w:t>По состоянию на 01.10.2021 нереальная к взысканию, просроченная кредиторская задолженность не числится.</w:t>
            </w:r>
          </w:p>
          <w:p w:rsidR="005E2C3B" w:rsidRPr="005E2C3B" w:rsidRDefault="005E2C3B" w:rsidP="005E2C3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5E2C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5E2C3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обслуживание муниципального долга на 2021 год, утвержденный решением Совета депутатов от 25.11.2020 № 2/20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bookmarkEnd w:id="0"/>
            <w:r w:rsidRPr="005E2C3B">
              <w:rPr>
                <w:rFonts w:ascii="Times New Roman" w:hAnsi="Times New Roman" w:cs="Times New Roman"/>
                <w:sz w:val="24"/>
                <w:szCs w:val="24"/>
              </w:rPr>
              <w:t>О бюджете Одинцовского городского округа на 2021 год и плановый период 2022 и 2023 годов» (с изменениями) в сумме 127 000,000 тыс. руб., соответствует требованиям и ограничениям, установленным ст. 111 Бюджетного кодекса Российской Федерации.</w:t>
            </w:r>
            <w:proofErr w:type="gramEnd"/>
          </w:p>
          <w:p w:rsidR="00CF0EDA" w:rsidRPr="00FA6CA8" w:rsidRDefault="005E2C3B" w:rsidP="005E2C3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C3B">
              <w:rPr>
                <w:rFonts w:ascii="Times New Roman" w:hAnsi="Times New Roman" w:cs="Times New Roman"/>
                <w:sz w:val="24"/>
                <w:szCs w:val="24"/>
              </w:rPr>
              <w:t>Расходы на обслуживание муниципального долга за 9 месяцев 2021 года составили 43 588,597 тыс. руб. или 34,32% к утвержденному плану (127 000,000 тыс. руб.).</w:t>
            </w:r>
          </w:p>
        </w:tc>
        <w:tc>
          <w:tcPr>
            <w:tcW w:w="2552" w:type="dxa"/>
          </w:tcPr>
          <w:p w:rsidR="00CF0EDA" w:rsidRPr="00FA6CA8" w:rsidRDefault="00CF0EDA" w:rsidP="005E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  <w:r w:rsidR="00C57D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4D87">
              <w:rPr>
                <w:rFonts w:ascii="Times New Roman" w:hAnsi="Times New Roman" w:cs="Times New Roman"/>
                <w:sz w:val="24"/>
                <w:szCs w:val="24"/>
              </w:rPr>
              <w:t>отчет, информационн</w:t>
            </w:r>
            <w:r w:rsidR="005E2C3B">
              <w:rPr>
                <w:rFonts w:ascii="Times New Roman" w:hAnsi="Times New Roman" w:cs="Times New Roman"/>
                <w:sz w:val="24"/>
                <w:szCs w:val="24"/>
              </w:rPr>
              <w:t>ые письма</w:t>
            </w:r>
          </w:p>
        </w:tc>
      </w:tr>
    </w:tbl>
    <w:p w:rsidR="005C68B1" w:rsidRDefault="005C68B1"/>
    <w:sectPr w:rsidR="005C68B1" w:rsidSect="00981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AA2"/>
    <w:multiLevelType w:val="hybridMultilevel"/>
    <w:tmpl w:val="28A46BE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25773"/>
    <w:multiLevelType w:val="hybridMultilevel"/>
    <w:tmpl w:val="2C9851B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741C0"/>
    <w:multiLevelType w:val="hybridMultilevel"/>
    <w:tmpl w:val="3796EA4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E3B81"/>
    <w:multiLevelType w:val="hybridMultilevel"/>
    <w:tmpl w:val="13CE3996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115E4"/>
    <w:multiLevelType w:val="hybridMultilevel"/>
    <w:tmpl w:val="EBBE77DC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31E5F"/>
    <w:multiLevelType w:val="hybridMultilevel"/>
    <w:tmpl w:val="80780A1A"/>
    <w:lvl w:ilvl="0" w:tplc="A34E84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027BEC"/>
    <w:multiLevelType w:val="hybridMultilevel"/>
    <w:tmpl w:val="CE32F794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546B0"/>
    <w:multiLevelType w:val="hybridMultilevel"/>
    <w:tmpl w:val="D61806C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C3883"/>
    <w:multiLevelType w:val="hybridMultilevel"/>
    <w:tmpl w:val="740C958E"/>
    <w:lvl w:ilvl="0" w:tplc="D418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74"/>
    <w:rsid w:val="000242D3"/>
    <w:rsid w:val="00075973"/>
    <w:rsid w:val="000A2423"/>
    <w:rsid w:val="000A2815"/>
    <w:rsid w:val="000D1DAD"/>
    <w:rsid w:val="001435C7"/>
    <w:rsid w:val="00160796"/>
    <w:rsid w:val="001A3B29"/>
    <w:rsid w:val="001B3069"/>
    <w:rsid w:val="001D78B0"/>
    <w:rsid w:val="00202B6E"/>
    <w:rsid w:val="002675F1"/>
    <w:rsid w:val="002A2E31"/>
    <w:rsid w:val="002A4D87"/>
    <w:rsid w:val="002F2CC9"/>
    <w:rsid w:val="003A6179"/>
    <w:rsid w:val="003D20BA"/>
    <w:rsid w:val="003D615D"/>
    <w:rsid w:val="003E7879"/>
    <w:rsid w:val="00406544"/>
    <w:rsid w:val="00425FA0"/>
    <w:rsid w:val="00450593"/>
    <w:rsid w:val="00463CE9"/>
    <w:rsid w:val="00491E23"/>
    <w:rsid w:val="004941A3"/>
    <w:rsid w:val="004E7E4D"/>
    <w:rsid w:val="00502DAF"/>
    <w:rsid w:val="005C68B1"/>
    <w:rsid w:val="005E2C3B"/>
    <w:rsid w:val="006531AC"/>
    <w:rsid w:val="006E1B7E"/>
    <w:rsid w:val="006E5686"/>
    <w:rsid w:val="006E66DC"/>
    <w:rsid w:val="006F5242"/>
    <w:rsid w:val="00715CF6"/>
    <w:rsid w:val="00746F30"/>
    <w:rsid w:val="00783950"/>
    <w:rsid w:val="007876B4"/>
    <w:rsid w:val="007A04B6"/>
    <w:rsid w:val="007C45E2"/>
    <w:rsid w:val="007E3831"/>
    <w:rsid w:val="00804B98"/>
    <w:rsid w:val="0081104E"/>
    <w:rsid w:val="00871661"/>
    <w:rsid w:val="008A4208"/>
    <w:rsid w:val="008B40D5"/>
    <w:rsid w:val="008D368D"/>
    <w:rsid w:val="00981374"/>
    <w:rsid w:val="009B2C79"/>
    <w:rsid w:val="009B4FE5"/>
    <w:rsid w:val="009D12D0"/>
    <w:rsid w:val="009D3337"/>
    <w:rsid w:val="009F29D8"/>
    <w:rsid w:val="00A045BC"/>
    <w:rsid w:val="00A47FEB"/>
    <w:rsid w:val="00A6647D"/>
    <w:rsid w:val="00AB3D50"/>
    <w:rsid w:val="00AF53A2"/>
    <w:rsid w:val="00B0769C"/>
    <w:rsid w:val="00B34F18"/>
    <w:rsid w:val="00B5406B"/>
    <w:rsid w:val="00B6777B"/>
    <w:rsid w:val="00BE6E0A"/>
    <w:rsid w:val="00C10CB6"/>
    <w:rsid w:val="00C12B8C"/>
    <w:rsid w:val="00C403B0"/>
    <w:rsid w:val="00C57D06"/>
    <w:rsid w:val="00C63AD7"/>
    <w:rsid w:val="00C77CAA"/>
    <w:rsid w:val="00C80437"/>
    <w:rsid w:val="00CB1F73"/>
    <w:rsid w:val="00CE40C3"/>
    <w:rsid w:val="00CF0EDA"/>
    <w:rsid w:val="00CF305D"/>
    <w:rsid w:val="00D80344"/>
    <w:rsid w:val="00D9249D"/>
    <w:rsid w:val="00DB3FA1"/>
    <w:rsid w:val="00DD4F6A"/>
    <w:rsid w:val="00DF4E23"/>
    <w:rsid w:val="00E1109C"/>
    <w:rsid w:val="00EA1767"/>
    <w:rsid w:val="00ED7203"/>
    <w:rsid w:val="00EE1EDE"/>
    <w:rsid w:val="00F16D92"/>
    <w:rsid w:val="00F27D9F"/>
    <w:rsid w:val="00F4379C"/>
    <w:rsid w:val="00F6198C"/>
    <w:rsid w:val="00F62D1F"/>
    <w:rsid w:val="00F83EAF"/>
    <w:rsid w:val="00F87F70"/>
    <w:rsid w:val="00FA7D27"/>
    <w:rsid w:val="00FB57BF"/>
    <w:rsid w:val="00FC48CB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2</cp:revision>
  <dcterms:created xsi:type="dcterms:W3CDTF">2021-11-30T07:00:00Z</dcterms:created>
  <dcterms:modified xsi:type="dcterms:W3CDTF">2021-11-30T07:00:00Z</dcterms:modified>
</cp:coreProperties>
</file>