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3" w:rsidRPr="005263D3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D3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касающейся расходных обязательств Одинцовского городского округа, а также</w:t>
      </w:r>
    </w:p>
    <w:p w:rsidR="00FD55A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D3">
        <w:rPr>
          <w:rFonts w:ascii="Times New Roman" w:hAnsi="Times New Roman" w:cs="Times New Roman"/>
          <w:sz w:val="28"/>
          <w:szCs w:val="28"/>
        </w:rPr>
        <w:t>муниципальных программ Одинцовского городского округа и подготовка 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по результатам указанной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A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930292">
        <w:rPr>
          <w:rFonts w:ascii="Times New Roman" w:hAnsi="Times New Roman" w:cs="Times New Roman"/>
          <w:sz w:val="28"/>
          <w:szCs w:val="28"/>
        </w:rPr>
        <w:t>1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3D3" w:rsidRPr="00E90E3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5812"/>
        <w:gridCol w:w="2977"/>
      </w:tblGrid>
      <w:tr w:rsidR="00FD55A1" w:rsidRPr="00E90E31" w:rsidTr="00DD3CB0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FD55A1" w:rsidRPr="00E90E31" w:rsidRDefault="00FD55A1" w:rsidP="005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2A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268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DD3CB0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постановлений Администрации Одинцовского городского округа Московской области «О внесении изменений в муниципальные программы Одинцовского городского округа Московской области: «Безопасность и обеспечение безопасности жизнедеятельности населения»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и градостроительство»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инженерной инфраструктуры и энергоэффективности»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2020-2026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социальной инфраструктуры» на 2020-2024 годы»,</w:t>
            </w:r>
          </w:p>
          <w:p w:rsidR="00D80461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комфортной горо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t xml:space="preserve">дской среды» на 2020-2024 годы», </w:t>
            </w:r>
          </w:p>
          <w:p w:rsidR="00FD55A1" w:rsidRPr="00685C5F" w:rsidRDefault="005279C9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«Переселение граждан из аварийного жилищного фонда» на 2020-2024 годы.</w:t>
            </w:r>
          </w:p>
        </w:tc>
        <w:tc>
          <w:tcPr>
            <w:tcW w:w="2268" w:type="dxa"/>
          </w:tcPr>
          <w:p w:rsidR="00FD55A1" w:rsidRPr="00E90E31" w:rsidRDefault="00FD55A1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812" w:type="dxa"/>
          </w:tcPr>
          <w:p w:rsidR="00DD3CB0" w:rsidRPr="00E90E31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экспертизы осуществлялась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Стандарта внешнего муниципального финансового контроля «Проведение финансово-экономической экспертизы», утвержденного Приказом Контрольно-счетной палаты Одинцовского городского округа от 04.10.2019 № 41, Порядка разработки и реализации муниципальных программ Одинцовского городского округа, утвержденного постановлением Администрации Одинцовского городского округа от 20.08.2019 № 313 (в ред. от 03.11.2020 № 2958) (далее – Порядок разработки и реализации муниципальных программ), с учетом Положения о бюджетном процессе в Одинцовском городском округе, утвержденным решением Совета депутатов Одинцовского городского округа от 28.08.2019 № 8/8.</w:t>
            </w:r>
          </w:p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DD3CB0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6A5F" w:rsidRDefault="004D6A5F" w:rsidP="004F2F14">
      <w:pPr>
        <w:jc w:val="both"/>
      </w:pPr>
      <w:bookmarkStart w:id="0" w:name="_GoBack"/>
      <w:bookmarkEnd w:id="0"/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54A"/>
    <w:multiLevelType w:val="hybridMultilevel"/>
    <w:tmpl w:val="996C5DFC"/>
    <w:lvl w:ilvl="0" w:tplc="939A0A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105161"/>
    <w:rsid w:val="003059D6"/>
    <w:rsid w:val="00443A25"/>
    <w:rsid w:val="004D6A5F"/>
    <w:rsid w:val="004F2F14"/>
    <w:rsid w:val="005252A6"/>
    <w:rsid w:val="005263D3"/>
    <w:rsid w:val="005279C9"/>
    <w:rsid w:val="005611E0"/>
    <w:rsid w:val="00596DC5"/>
    <w:rsid w:val="005A7A4B"/>
    <w:rsid w:val="00650BFA"/>
    <w:rsid w:val="006615D0"/>
    <w:rsid w:val="00685C5F"/>
    <w:rsid w:val="00690B68"/>
    <w:rsid w:val="006D0121"/>
    <w:rsid w:val="006D0872"/>
    <w:rsid w:val="00723D87"/>
    <w:rsid w:val="00861A84"/>
    <w:rsid w:val="00865386"/>
    <w:rsid w:val="00930292"/>
    <w:rsid w:val="00AA4071"/>
    <w:rsid w:val="00AA540E"/>
    <w:rsid w:val="00AD4D1D"/>
    <w:rsid w:val="00C26410"/>
    <w:rsid w:val="00D80461"/>
    <w:rsid w:val="00DD3CB0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33</cp:revision>
  <cp:lastPrinted>2019-05-30T11:56:00Z</cp:lastPrinted>
  <dcterms:created xsi:type="dcterms:W3CDTF">2017-07-04T08:17:00Z</dcterms:created>
  <dcterms:modified xsi:type="dcterms:W3CDTF">2022-01-24T08:00:00Z</dcterms:modified>
</cp:coreProperties>
</file>