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DA" w:rsidRPr="0073353E" w:rsidRDefault="00CF0EDA" w:rsidP="00CF0ED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отчета об исполнении бюджета за </w:t>
      </w:r>
      <w:r w:rsidR="002A4D87">
        <w:rPr>
          <w:rFonts w:ascii="Times New Roman" w:hAnsi="Times New Roman" w:cs="Times New Roman"/>
          <w:sz w:val="28"/>
          <w:szCs w:val="28"/>
        </w:rPr>
        <w:t>1 квартал</w:t>
      </w:r>
      <w:r w:rsidR="009D3337">
        <w:rPr>
          <w:rFonts w:ascii="Times New Roman" w:hAnsi="Times New Roman" w:cs="Times New Roman"/>
          <w:sz w:val="28"/>
          <w:szCs w:val="28"/>
        </w:rPr>
        <w:t xml:space="preserve"> </w:t>
      </w:r>
      <w:r w:rsidR="00202247">
        <w:rPr>
          <w:rFonts w:ascii="Times New Roman" w:hAnsi="Times New Roman" w:cs="Times New Roman"/>
          <w:sz w:val="28"/>
          <w:szCs w:val="28"/>
        </w:rPr>
        <w:t>2022</w:t>
      </w:r>
      <w:r w:rsidR="002A4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9D3337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проверки </w:t>
      </w:r>
      <w:r w:rsidRPr="00981374">
        <w:rPr>
          <w:rFonts w:ascii="Times New Roman" w:hAnsi="Times New Roman" w:cs="Times New Roman"/>
          <w:sz w:val="28"/>
          <w:szCs w:val="28"/>
        </w:rPr>
        <w:t xml:space="preserve">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268"/>
        <w:gridCol w:w="6379"/>
        <w:gridCol w:w="2410"/>
      </w:tblGrid>
      <w:tr w:rsidR="00981374" w:rsidRPr="00FA6CA8" w:rsidTr="001C0FFA">
        <w:tc>
          <w:tcPr>
            <w:tcW w:w="675" w:type="dxa"/>
          </w:tcPr>
          <w:bookmarkEnd w:id="0"/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2268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6379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410" w:type="dxa"/>
          </w:tcPr>
          <w:p w:rsidR="00981374" w:rsidRPr="00FA6CA8" w:rsidRDefault="00981374" w:rsidP="0026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документы (заключения, отчеты, представления/предписания) по результатам </w:t>
            </w:r>
            <w:r w:rsidR="002675F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F0EDA" w:rsidRPr="00FA6CA8" w:rsidTr="001C0FFA">
        <w:tc>
          <w:tcPr>
            <w:tcW w:w="675" w:type="dxa"/>
          </w:tcPr>
          <w:p w:rsidR="00CF0EDA" w:rsidRPr="00FA6CA8" w:rsidRDefault="00CF0EDA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A4D87" w:rsidRPr="00FE4AB1" w:rsidRDefault="002A4D87" w:rsidP="002A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бюджета Одинцовского городского округа </w:t>
            </w:r>
          </w:p>
          <w:p w:rsidR="00CF0EDA" w:rsidRPr="00FE4AB1" w:rsidRDefault="002A4D87" w:rsidP="0020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за 3 месяца 202</w:t>
            </w:r>
            <w:r w:rsidR="00202247" w:rsidRPr="00FE4AB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CF0EDA" w:rsidRPr="00202247" w:rsidRDefault="00FE4AB1" w:rsidP="002022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п. 2.23 плана работы Контрольно-счетной палаты Одинцовского городского округа на 2022 год, утвержденного распоряжением Контрольно-счетной палаты Одинцовского городского округа от 29.12.2021 № 172 (с изменениями и дополнениями)</w:t>
            </w:r>
          </w:p>
        </w:tc>
        <w:tc>
          <w:tcPr>
            <w:tcW w:w="6379" w:type="dxa"/>
          </w:tcPr>
          <w:p w:rsidR="00FE4AB1" w:rsidRPr="00FE4AB1" w:rsidRDefault="00FE4AB1" w:rsidP="00FE4AB1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ab/>
              <w:t>Фактическое исполнение бюджета Одинцовского городского округа за 3 месяца 2022 года составило по доходам 5</w:t>
            </w:r>
            <w:r w:rsidR="001C0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 w:rsidR="001C0FFA">
              <w:rPr>
                <w:rFonts w:ascii="Times New Roman" w:hAnsi="Times New Roman" w:cs="Times New Roman"/>
                <w:sz w:val="24"/>
                <w:szCs w:val="24"/>
              </w:rPr>
              <w:t> 072,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 xml:space="preserve">016 тыс. руб., по расходам – </w:t>
            </w:r>
            <w:r w:rsidR="00E67438" w:rsidRPr="00E67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438" w:rsidRPr="006B10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0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1C0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139,211 тыс. руб. Профицит сложился в сумме                   619</w:t>
            </w:r>
            <w:r w:rsidR="001C0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932,805 тыс. руб.</w:t>
            </w:r>
          </w:p>
          <w:p w:rsidR="00FE4AB1" w:rsidRPr="00FE4AB1" w:rsidRDefault="00FE4AB1" w:rsidP="00FE4AB1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ab/>
              <w:t>По итогам исполнения бюджета за 1 квартал 2022 года получено доходов в сумме 5</w:t>
            </w:r>
            <w:r w:rsidR="001C0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 w:rsidR="001C0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 xml:space="preserve">072,016 тыс. руб., уточненный план по доходам в сумме </w:t>
            </w:r>
            <w:r w:rsidR="001C0F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C0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1C0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467,641 тыс. руб. исполнен на 19,07%, в том числе:</w:t>
            </w:r>
          </w:p>
          <w:p w:rsidR="00FE4AB1" w:rsidRPr="00FE4AB1" w:rsidRDefault="00FE4AB1" w:rsidP="00FE4AB1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- налоговые доходы – в сумме 2</w:t>
            </w:r>
            <w:r w:rsidR="001C0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="001C0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C0FFA">
              <w:rPr>
                <w:rFonts w:ascii="Times New Roman" w:hAnsi="Times New Roman" w:cs="Times New Roman"/>
                <w:sz w:val="24"/>
                <w:szCs w:val="24"/>
              </w:rPr>
              <w:t xml:space="preserve">896,486 тыс. руб. или 42,68% 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от общего объема поступивших в бюджет доходов;</w:t>
            </w:r>
          </w:p>
          <w:p w:rsidR="00FE4AB1" w:rsidRPr="00FE4AB1" w:rsidRDefault="00FE4AB1" w:rsidP="00FE4AB1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- неналоговые доходы – в сумме 506 140,106 тыс. руб. или 8,80% от общего объема поступивших в бюджет доходов;</w:t>
            </w:r>
          </w:p>
          <w:p w:rsidR="00FE4AB1" w:rsidRPr="00FE4AB1" w:rsidRDefault="00FE4AB1" w:rsidP="00FE4AB1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 xml:space="preserve">- безвозмездные поступления – в сумме </w:t>
            </w:r>
            <w:r w:rsidR="001C0F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  <w:r w:rsidR="001C0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035,425 тыс. руб. или 48,52% от общего объема поступивших в бюджет доходов. При этом объем возвратов в бюджет Московской области остатков субсидий, субвенций и иных межбюджетных трансфертов, имеющих целевое назначение, прошлых лет составил 33 100,779 тыс. руб.</w:t>
            </w:r>
          </w:p>
          <w:p w:rsidR="00FE4AB1" w:rsidRPr="00FE4AB1" w:rsidRDefault="00FE4AB1" w:rsidP="00FE4AB1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Расходы бюджета Одинцовского городского округа в                           1 квартале 2022 года произведены в сумме </w:t>
            </w:r>
            <w:r w:rsidR="006B103A" w:rsidRPr="006B10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0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1C0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 xml:space="preserve">139,211 тыс. руб., что составляет 14,97% сводной 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росписи в сумме 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C0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1C0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125,909 тыс. руб.</w:t>
            </w:r>
          </w:p>
          <w:p w:rsidR="00FE4AB1" w:rsidRPr="00FE4AB1" w:rsidRDefault="00FE4AB1" w:rsidP="00FE4AB1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неосвоенных годовых бюджетных ассигнований по состоянию на 01.04.2022 года составил </w:t>
            </w:r>
            <w:r w:rsidR="006B103A" w:rsidRPr="006B10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0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1C0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 xml:space="preserve">986,698 тыс. руб. </w:t>
            </w:r>
          </w:p>
          <w:p w:rsidR="00FE4AB1" w:rsidRPr="00FE4AB1" w:rsidRDefault="00FE4AB1" w:rsidP="00FE4AB1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Расходы бюджета Одинцовского городского округа на выполнение муниципальных программ Одинцовского городского округа за Одинцовского городского округа за 1 квартал 2022 года составили  5</w:t>
            </w:r>
            <w:r w:rsidR="001C0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  <w:r w:rsidR="001C0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495,511 тыс. руб. или 15,02% объема уточенных назначений на                       2022 год.</w:t>
            </w:r>
            <w:proofErr w:type="gramEnd"/>
          </w:p>
          <w:p w:rsidR="00FE4AB1" w:rsidRPr="00FE4AB1" w:rsidRDefault="00FE4AB1" w:rsidP="00FE4AB1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Исполнение бюджета по расходам осуществляли 24 главных распорядителя бюджетных средств. Наиболее низкое исполнение по расходам сложилось у следующих главных распорядителей бюджетных средств: Финансово-казначейское управление – 7,89%, Администрация Одинцовского городского округа – 10,51%, Территориальное управление </w:t>
            </w:r>
            <w:proofErr w:type="spellStart"/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Барвихинское</w:t>
            </w:r>
            <w:proofErr w:type="spellEnd"/>
            <w:r w:rsidRPr="00FE4AB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Одинцовского городского округа – 13,84%, Комитет по культуре Администрации Одинцовского городского округа – 14,97%.</w:t>
            </w:r>
          </w:p>
          <w:p w:rsidR="00FE4AB1" w:rsidRPr="00FE4AB1" w:rsidRDefault="00FE4AB1" w:rsidP="00FE4AB1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ab/>
              <w:t>По состоянию на 01.04.2022 средства резервного фонда произведены в размере 270,000 тыс. руб. на основании постановления Администрации Одинцовского городского округа от 22.02.2022 № 676.</w:t>
            </w:r>
          </w:p>
          <w:p w:rsidR="002275D0" w:rsidRDefault="00FE4AB1" w:rsidP="002275D0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ab/>
              <w:t>По сравнению с началом года объем дебиторской задолженности Одинцовского городского округа уменьшился на 3 8825 697,787 тыс. руб.  и по состоянию на 01.04.2022 составил 67 952 071,304 тыс. руб., объем кредиторской задолженности увеличился на 295 729,946 тыс. руб.  и по состоянию на 01.04.2022 года составил 3</w:t>
            </w:r>
            <w:r w:rsidR="001C0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  <w:r w:rsidR="001C0F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700,609 тыс. руб.</w:t>
            </w:r>
          </w:p>
          <w:p w:rsidR="00CF0EDA" w:rsidRPr="00202247" w:rsidRDefault="00FE4AB1" w:rsidP="002275D0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AB1">
              <w:rPr>
                <w:rFonts w:ascii="Times New Roman" w:hAnsi="Times New Roman" w:cs="Times New Roman"/>
                <w:sz w:val="24"/>
                <w:szCs w:val="24"/>
              </w:rPr>
              <w:t>По состоянию на 01.04.2022 просроченная кредиторская задолженность не числится.</w:t>
            </w:r>
          </w:p>
        </w:tc>
        <w:tc>
          <w:tcPr>
            <w:tcW w:w="2410" w:type="dxa"/>
          </w:tcPr>
          <w:p w:rsidR="00CF0EDA" w:rsidRPr="00202247" w:rsidRDefault="00CF0EDA" w:rsidP="002A4D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  <w:r w:rsidR="00C57D06" w:rsidRPr="00FE4A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D87" w:rsidRPr="00FE4AB1">
              <w:rPr>
                <w:rFonts w:ascii="Times New Roman" w:hAnsi="Times New Roman" w:cs="Times New Roman"/>
                <w:sz w:val="24"/>
                <w:szCs w:val="24"/>
              </w:rPr>
              <w:t>отчет, информационное письмо</w:t>
            </w:r>
            <w:r w:rsidR="00D9249D" w:rsidRPr="00FE4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C68B1" w:rsidRDefault="005C68B1" w:rsidP="001C0FFA"/>
    <w:sectPr w:rsidR="005C68B1" w:rsidSect="001C0FFA">
      <w:pgSz w:w="16838" w:h="11906" w:orient="landscape"/>
      <w:pgMar w:top="156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AA2"/>
    <w:multiLevelType w:val="hybridMultilevel"/>
    <w:tmpl w:val="28A46BE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41C0"/>
    <w:multiLevelType w:val="hybridMultilevel"/>
    <w:tmpl w:val="3796EA4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E3B81"/>
    <w:multiLevelType w:val="hybridMultilevel"/>
    <w:tmpl w:val="13CE3996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115E4"/>
    <w:multiLevelType w:val="hybridMultilevel"/>
    <w:tmpl w:val="EBBE77DC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31E5F"/>
    <w:multiLevelType w:val="hybridMultilevel"/>
    <w:tmpl w:val="80780A1A"/>
    <w:lvl w:ilvl="0" w:tplc="A34E84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027BEC"/>
    <w:multiLevelType w:val="hybridMultilevel"/>
    <w:tmpl w:val="CE32F79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546B0"/>
    <w:multiLevelType w:val="hybridMultilevel"/>
    <w:tmpl w:val="D61806C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C3883"/>
    <w:multiLevelType w:val="hybridMultilevel"/>
    <w:tmpl w:val="740C958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4"/>
    <w:rsid w:val="000242D3"/>
    <w:rsid w:val="00075973"/>
    <w:rsid w:val="000A2423"/>
    <w:rsid w:val="000A2815"/>
    <w:rsid w:val="000D1DAD"/>
    <w:rsid w:val="001435C7"/>
    <w:rsid w:val="001A3B29"/>
    <w:rsid w:val="001B3069"/>
    <w:rsid w:val="001C0FFA"/>
    <w:rsid w:val="001D78B0"/>
    <w:rsid w:val="00202247"/>
    <w:rsid w:val="00202B6E"/>
    <w:rsid w:val="002275D0"/>
    <w:rsid w:val="002675F1"/>
    <w:rsid w:val="002A2E31"/>
    <w:rsid w:val="002A4D87"/>
    <w:rsid w:val="002F2CC9"/>
    <w:rsid w:val="003A6179"/>
    <w:rsid w:val="003D20BA"/>
    <w:rsid w:val="003D615D"/>
    <w:rsid w:val="003E7879"/>
    <w:rsid w:val="00406544"/>
    <w:rsid w:val="00425FA0"/>
    <w:rsid w:val="00450593"/>
    <w:rsid w:val="00463CE9"/>
    <w:rsid w:val="00491E23"/>
    <w:rsid w:val="004941A3"/>
    <w:rsid w:val="00502DAF"/>
    <w:rsid w:val="005C68B1"/>
    <w:rsid w:val="006531AC"/>
    <w:rsid w:val="006B103A"/>
    <w:rsid w:val="006E1B7E"/>
    <w:rsid w:val="006E5686"/>
    <w:rsid w:val="006E66DC"/>
    <w:rsid w:val="006F5242"/>
    <w:rsid w:val="00715CF6"/>
    <w:rsid w:val="00746F30"/>
    <w:rsid w:val="00783950"/>
    <w:rsid w:val="007876B4"/>
    <w:rsid w:val="007C45E2"/>
    <w:rsid w:val="007E3831"/>
    <w:rsid w:val="00804B98"/>
    <w:rsid w:val="0081104E"/>
    <w:rsid w:val="00871661"/>
    <w:rsid w:val="008A4208"/>
    <w:rsid w:val="008B40D5"/>
    <w:rsid w:val="008D368D"/>
    <w:rsid w:val="00981374"/>
    <w:rsid w:val="009B2C79"/>
    <w:rsid w:val="009B4FE5"/>
    <w:rsid w:val="009D12D0"/>
    <w:rsid w:val="009D3337"/>
    <w:rsid w:val="009F29D8"/>
    <w:rsid w:val="00A045BC"/>
    <w:rsid w:val="00A47FEB"/>
    <w:rsid w:val="00A6647D"/>
    <w:rsid w:val="00AB3D50"/>
    <w:rsid w:val="00AF53A2"/>
    <w:rsid w:val="00B0769C"/>
    <w:rsid w:val="00B34F18"/>
    <w:rsid w:val="00B5406B"/>
    <w:rsid w:val="00B6777B"/>
    <w:rsid w:val="00BE6E0A"/>
    <w:rsid w:val="00C10CB6"/>
    <w:rsid w:val="00C12B8C"/>
    <w:rsid w:val="00C403B0"/>
    <w:rsid w:val="00C57D06"/>
    <w:rsid w:val="00C63AD7"/>
    <w:rsid w:val="00C77CAA"/>
    <w:rsid w:val="00C80437"/>
    <w:rsid w:val="00CB1F73"/>
    <w:rsid w:val="00CE40C3"/>
    <w:rsid w:val="00CF0EDA"/>
    <w:rsid w:val="00CF305D"/>
    <w:rsid w:val="00D80344"/>
    <w:rsid w:val="00D9249D"/>
    <w:rsid w:val="00DB3FA1"/>
    <w:rsid w:val="00DD4F6A"/>
    <w:rsid w:val="00DF4E23"/>
    <w:rsid w:val="00E1109C"/>
    <w:rsid w:val="00E67438"/>
    <w:rsid w:val="00EA1767"/>
    <w:rsid w:val="00ED7203"/>
    <w:rsid w:val="00EE1EDE"/>
    <w:rsid w:val="00F16D92"/>
    <w:rsid w:val="00F27D9F"/>
    <w:rsid w:val="00F4379C"/>
    <w:rsid w:val="00F6198C"/>
    <w:rsid w:val="00F62D1F"/>
    <w:rsid w:val="00F83EAF"/>
    <w:rsid w:val="00F87F70"/>
    <w:rsid w:val="00FA7D27"/>
    <w:rsid w:val="00FB57BF"/>
    <w:rsid w:val="00FC48CB"/>
    <w:rsid w:val="00FD5D55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User9</cp:lastModifiedBy>
  <cp:revision>78</cp:revision>
  <dcterms:created xsi:type="dcterms:W3CDTF">2017-10-31T09:29:00Z</dcterms:created>
  <dcterms:modified xsi:type="dcterms:W3CDTF">2022-07-28T10:53:00Z</dcterms:modified>
</cp:coreProperties>
</file>