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Default="00E47A4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43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 в части, касающейся расходных обязательств Одинцовского городского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="005263D3">
        <w:rPr>
          <w:rFonts w:ascii="Times New Roman" w:hAnsi="Times New Roman" w:cs="Times New Roman"/>
          <w:sz w:val="28"/>
          <w:szCs w:val="28"/>
        </w:rPr>
        <w:t>,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8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D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302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3D87">
        <w:rPr>
          <w:rFonts w:ascii="Times New Roman" w:hAnsi="Times New Roman" w:cs="Times New Roman"/>
          <w:sz w:val="28"/>
          <w:szCs w:val="28"/>
        </w:rPr>
        <w:t xml:space="preserve"> 20</w:t>
      </w:r>
      <w:r w:rsidR="00650B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63D3" w:rsidRPr="00E90E31" w:rsidRDefault="005263D3" w:rsidP="00526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5812"/>
        <w:gridCol w:w="2977"/>
      </w:tblGrid>
      <w:tr w:rsidR="00FD55A1" w:rsidRPr="00E90E31" w:rsidTr="00E47A43">
        <w:trPr>
          <w:trHeight w:val="1752"/>
        </w:trPr>
        <w:tc>
          <w:tcPr>
            <w:tcW w:w="675" w:type="dxa"/>
            <w:vAlign w:val="center"/>
          </w:tcPr>
          <w:p w:rsidR="00FD55A1" w:rsidRPr="00E90E31" w:rsidRDefault="00FD55A1" w:rsidP="00E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FD55A1" w:rsidRPr="00E90E31" w:rsidRDefault="00FD55A1" w:rsidP="00E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52A6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268" w:type="dxa"/>
            <w:vAlign w:val="center"/>
          </w:tcPr>
          <w:p w:rsidR="00FD55A1" w:rsidRPr="00E90E31" w:rsidRDefault="00FD55A1" w:rsidP="00E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  <w:vAlign w:val="center"/>
          </w:tcPr>
          <w:p w:rsidR="00FD55A1" w:rsidRPr="00E90E31" w:rsidRDefault="00FD55A1" w:rsidP="00E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4F2F14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977" w:type="dxa"/>
            <w:vAlign w:val="center"/>
          </w:tcPr>
          <w:p w:rsidR="00FD55A1" w:rsidRPr="00E90E31" w:rsidRDefault="00FD55A1" w:rsidP="00E4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DD3CB0">
        <w:tc>
          <w:tcPr>
            <w:tcW w:w="675" w:type="dxa"/>
          </w:tcPr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D3CB0" w:rsidRDefault="00E47A43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кспертиза постановлений Администрации Одинцовского городского округа Московской области «О внесении изменений в муниципальные программы Одинцовского городского округа Московской области: «Безопасность и обеспечение безопасности жизнедеятельности населения» на 2020-2024 годы»,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«Жилище»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 и окружающая среда»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«Предпринимательство»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защита населения»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 и градостроительство» на 2020-2024 годы»,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инженерной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и энергоэффективности»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имуществом и муниципальными финансами»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«Цифровое муниципальное образование»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институтов гражданского общества, повышение эффективности местного самоуправления и реализация молодежной политики»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– 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функционирование дорожно – транспортного комплекса» 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2020-2026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«Спорт» на 2020-2024 годы»,</w:t>
            </w:r>
          </w:p>
          <w:p w:rsidR="00DD3CB0" w:rsidRDefault="00DD3CB0" w:rsidP="00DD3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 объектов социальной инфраструктуры» на 2020-2024 годы»,</w:t>
            </w:r>
          </w:p>
          <w:p w:rsidR="00FD55A1" w:rsidRPr="00685C5F" w:rsidRDefault="00DD3CB0" w:rsidP="00DD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комфортной горо</w:t>
            </w:r>
            <w:r w:rsidR="005279C9">
              <w:rPr>
                <w:rFonts w:ascii="Times New Roman" w:hAnsi="Times New Roman" w:cs="Times New Roman"/>
                <w:sz w:val="24"/>
                <w:szCs w:val="24"/>
              </w:rPr>
              <w:t xml:space="preserve">дской среды» на 2020-2024 годы», «Переселение граждан из аварийного </w:t>
            </w:r>
            <w:r w:rsidR="00527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ищного фонда» на 2020-2024 годы, «Здравоохранение» на 2020-2024 годы.</w:t>
            </w:r>
          </w:p>
        </w:tc>
        <w:tc>
          <w:tcPr>
            <w:tcW w:w="2268" w:type="dxa"/>
          </w:tcPr>
          <w:p w:rsidR="00FD55A1" w:rsidRPr="00E90E31" w:rsidRDefault="00FD55A1" w:rsidP="00E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3CB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202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утвержденного распоряжением Контрольно-счетной палаты Одинцовского городского округа от 29.12.202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>2 (с изменениями и дополнениями)</w:t>
            </w:r>
          </w:p>
        </w:tc>
        <w:tc>
          <w:tcPr>
            <w:tcW w:w="5812" w:type="dxa"/>
          </w:tcPr>
          <w:p w:rsidR="00DD3CB0" w:rsidRPr="00E90E31" w:rsidRDefault="00DD3CB0" w:rsidP="00DD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экспертизы осуществлялась 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Стандарта внешнего муниципального финансового контроля «Проведение финансово-экономической экспертизы», утвержденного Приказом Контрольно-счетной палаты Одинцовского городского округа от 04.10.2019 № 41, Порядка разработки и реализации муниципальных программ Одинцовского городского округа, утвержденного постановлением Администрации Одинцовского городского округа от 20.08.2019 № 313 (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47A4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и дополнениями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(далее – Порядок разработки и реализации муниципальных программ), с учетом Положения о бюджетном процессе в Одинцовском городском округе, утвержденным решением Совета депутатов Одинцовского городского округа от 28.08.2019 № 8/8.</w:t>
            </w:r>
          </w:p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5A1" w:rsidRPr="00E90E31" w:rsidRDefault="00DD3CB0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="00FD55A1"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D1D" w:rsidRPr="00E90E31" w:rsidTr="00DD3CB0">
        <w:tc>
          <w:tcPr>
            <w:tcW w:w="675" w:type="dxa"/>
          </w:tcPr>
          <w:p w:rsidR="00AD4D1D" w:rsidRPr="00E90E31" w:rsidRDefault="00AD4D1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AD4D1D" w:rsidRDefault="00E47A43" w:rsidP="00E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D4D1D" w:rsidRPr="00AD4D1D">
              <w:rPr>
                <w:rFonts w:ascii="Times New Roman" w:hAnsi="Times New Roman" w:cs="Times New Roman"/>
                <w:sz w:val="24"/>
                <w:szCs w:val="24"/>
              </w:rPr>
              <w:t>кспертиз</w:t>
            </w:r>
            <w:r w:rsidR="00AD4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4D1D" w:rsidRPr="00AD4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 Администрации Одинцовского городского округа «О внесении изменений в Порядок разработки и реализации муниципальных программ Одинцовского городского округа Московской области»</w:t>
            </w:r>
          </w:p>
        </w:tc>
        <w:tc>
          <w:tcPr>
            <w:tcW w:w="2268" w:type="dxa"/>
          </w:tcPr>
          <w:p w:rsidR="00AD4D1D" w:rsidRPr="00E90E31" w:rsidRDefault="00AD4D1D" w:rsidP="00E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п.3.6 плана работы Контрольно-счетной палаты Одинцовского городского округа на 202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утвержденного распоряжением Контрольно-счетной палаты Одинцовского городского округа от 29.12.202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47A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(с изменениями и дополнениями)</w:t>
            </w:r>
          </w:p>
        </w:tc>
        <w:tc>
          <w:tcPr>
            <w:tcW w:w="5812" w:type="dxa"/>
          </w:tcPr>
          <w:p w:rsidR="00E47A43" w:rsidRPr="00E47A43" w:rsidRDefault="00E47A43" w:rsidP="00E47A4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A4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Представленный проект постановления Администрации Одинцовского городского округа «О внесении изменений в Порядок разработки и реализации муниципальных программ Одинцовского городского округа Московской области» в целом соответствует нормам действующего бюджетного законодательства и Порядка разработки и реализации государственных программ Московской области, утвержденного Постановлением Правительства МО от 25.03.2013 № 208/8 (с изменениями и дополнениями).</w:t>
            </w:r>
          </w:p>
          <w:p w:rsidR="00AD4D1D" w:rsidRDefault="00E47A43" w:rsidP="00E47A4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601"/>
              </w:tabs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Одинцовского городского округа Московской области считает возможным утвердить предложенный проект постановления Администрации Одинцовского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7A43"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внесении изменений в Порядок разработки и реализации муниципальных программ Одинцовского городского округа Московской области» с учетом изложенного в настоящем заключении.</w:t>
            </w:r>
          </w:p>
        </w:tc>
        <w:tc>
          <w:tcPr>
            <w:tcW w:w="2977" w:type="dxa"/>
          </w:tcPr>
          <w:p w:rsidR="00AD4D1D" w:rsidRDefault="00AD4D1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E47A43" w:rsidTr="00E47A43">
        <w:tc>
          <w:tcPr>
            <w:tcW w:w="675" w:type="dxa"/>
          </w:tcPr>
          <w:p w:rsidR="00E47A43" w:rsidRPr="00E90E31" w:rsidRDefault="00E47A43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E6C41" w:rsidRDefault="00E47A43" w:rsidP="000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>Экспертиза проект</w:t>
            </w:r>
            <w:r w:rsidR="000E6C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E6C41">
              <w:rPr>
                <w:rFonts w:ascii="Times New Roman" w:hAnsi="Times New Roman" w:cs="Times New Roman"/>
                <w:sz w:val="24"/>
                <w:szCs w:val="24"/>
              </w:rPr>
              <w:t xml:space="preserve">ых программ </w:t>
            </w: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>Одинцовского город</w:t>
            </w:r>
            <w:r w:rsidR="000E6C41">
              <w:rPr>
                <w:rFonts w:ascii="Times New Roman" w:hAnsi="Times New Roman" w:cs="Times New Roman"/>
                <w:sz w:val="24"/>
                <w:szCs w:val="24"/>
              </w:rPr>
              <w:t>ского округа Московской области:</w:t>
            </w:r>
          </w:p>
          <w:p w:rsidR="00E47A43" w:rsidRDefault="00E47A43" w:rsidP="000E6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хозяйства» на 2023-2027 годы</w:t>
            </w:r>
            <w:r w:rsidR="000E6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C41" w:rsidRPr="004806FD">
              <w:rPr>
                <w:rFonts w:ascii="Times New Roman" w:hAnsi="Times New Roman" w:cs="Times New Roman"/>
                <w:sz w:val="24"/>
                <w:szCs w:val="24"/>
              </w:rPr>
              <w:t>«Экология и окружающая среда» на 2023-2027 годы»</w:t>
            </w:r>
            <w:r w:rsidR="000E6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C41" w:rsidRPr="004806FD">
              <w:rPr>
                <w:rFonts w:ascii="Times New Roman" w:hAnsi="Times New Roman" w:cs="Times New Roman"/>
                <w:sz w:val="24"/>
                <w:szCs w:val="24"/>
              </w:rPr>
              <w:t>«Здравоохранение» на 2023-2027 годы</w:t>
            </w:r>
            <w:r w:rsidR="000E6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C41" w:rsidRPr="002238BF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защита населения» на 2023-2027 </w:t>
            </w:r>
            <w:r w:rsidR="000E6C41" w:rsidRPr="0022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2268" w:type="dxa"/>
          </w:tcPr>
          <w:p w:rsidR="00E47A43" w:rsidRPr="00E90E31" w:rsidRDefault="00E47A43" w:rsidP="000F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п.3.6 плана работы Контрольно-счетной палаты Одинцовского городского округа на 2022 год, утвержденного распоряжением Контрольно-счетной палаты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городского округа от 29.12.2021 года № 172 (с изменениями и дополнениями)</w:t>
            </w:r>
          </w:p>
        </w:tc>
        <w:tc>
          <w:tcPr>
            <w:tcW w:w="5812" w:type="dxa"/>
          </w:tcPr>
          <w:p w:rsidR="000E6C41" w:rsidRDefault="000E6C41" w:rsidP="000E6C4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80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480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 разработан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80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Перечнем муниципальных программ Одинцовского городского округа Московской области, утвержденным постановлением Администрации Одинцовского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округа от 25.07.2022 № 3402                                (с изменениями и дополнениями).</w:t>
            </w:r>
          </w:p>
          <w:p w:rsidR="000E6C41" w:rsidRPr="004806FD" w:rsidRDefault="000E6C41" w:rsidP="000E6C4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всем мероприятиям,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предусмотренным в проектах муниципальных программ </w:t>
            </w:r>
            <w:r w:rsidRPr="00480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определены ответственные за выполнение мероприятий и </w:t>
            </w:r>
            <w:r w:rsidRPr="00480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выполнения мероприятий.</w:t>
            </w:r>
          </w:p>
          <w:p w:rsidR="000E6C41" w:rsidRPr="004806FD" w:rsidRDefault="000E6C41" w:rsidP="000E6C4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6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целом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представленные </w:t>
            </w:r>
            <w:r w:rsidRPr="004806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муниципальных программ на 2023-</w:t>
            </w:r>
            <w:r w:rsidRPr="004806FD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соответствую</w:t>
            </w:r>
            <w:r w:rsidRPr="004806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Pr="004806F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разработки и реализации муниципальных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однако стоит отметить следующее:</w:t>
            </w:r>
          </w:p>
          <w:p w:rsidR="000E6C41" w:rsidRDefault="00C266D7" w:rsidP="00C266D7">
            <w:pPr>
              <w:pStyle w:val="a7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 3 из 5 подпрограмм проекта МП «Развитие сельского хозяйства» финансирование на 2023 – 2027 годы не запланировано; по отдельным показателям реализации муниципальной программы отсутствуют базовые значения на начало реализации программы, планируемые значения по годам реализации;</w:t>
            </w:r>
          </w:p>
          <w:p w:rsidR="00C266D7" w:rsidRPr="004806FD" w:rsidRDefault="00C266D7" w:rsidP="00C266D7">
            <w:pPr>
              <w:pStyle w:val="a7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проектом МП «Экология и окружающая среда» предусмотрены мероприятия, как с запланированным объемом финансирования, так и без планируемых расходов; не установлены планируемые значения реализации муниципальной программы по отдельным показателям; в</w:t>
            </w:r>
            <w:r w:rsidRPr="00480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перечне мероприятий 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«Экология и окружающая среда» </w:t>
            </w:r>
            <w:r w:rsidRPr="004806F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некорректно указаны сроки исполнен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мероприятий - 2020-2024 годы;</w:t>
            </w:r>
          </w:p>
          <w:p w:rsidR="00C266D7" w:rsidRPr="004806FD" w:rsidRDefault="00C266D7" w:rsidP="00C266D7">
            <w:pPr>
              <w:pStyle w:val="a7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 проекте МП «Здравоохранение» </w:t>
            </w:r>
            <w:r w:rsidRPr="004806F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реализации «1.1. Диспансеризация взрослого населения Московской области (доля взрослого населения, прошедшего диспансеризацию, от общего числа населения)», «1.2. Количество застрахованного населения трудоспособного в</w:t>
            </w:r>
            <w:bookmarkStart w:id="0" w:name="_GoBack"/>
            <w:bookmarkEnd w:id="0"/>
            <w:r w:rsidRPr="004806FD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озраста Московской области» к 2027 году запланиро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ваны без положительной динамики;</w:t>
            </w:r>
          </w:p>
          <w:p w:rsidR="00E47A43" w:rsidRPr="004806FD" w:rsidRDefault="00C266D7" w:rsidP="00C266D7">
            <w:pPr>
              <w:pStyle w:val="a7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д</w:t>
            </w:r>
            <w:r w:rsidRPr="00C266D7">
              <w:rPr>
                <w:rFonts w:ascii="Times New Roman" w:eastAsia="Times New Roman" w:hAnsi="Times New Roman" w:cs="Times New Roman"/>
                <w:sz w:val="24"/>
                <w:szCs w:val="24"/>
              </w:rPr>
              <w:t>ля достижения целей МП «Социальная защита населения» предусмотрены мероприятия, как с запланированным объемом финансирования,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и без планируемых расходов; с</w:t>
            </w:r>
            <w:r w:rsidRPr="00C2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огласно п.4 ст.169, </w:t>
            </w:r>
            <w:r w:rsidRPr="00C26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ст.172 Бюджетного кодекса Российской Федерации, ст.12 Положения о бюджетном процессе проект бюджета Одинцовского городского округа планируемые объемы финансирования по мероприятиям муниципальной программы необходимо планировать не менее</w:t>
            </w:r>
            <w:proofErr w:type="gramStart"/>
            <w:r w:rsidRPr="00C266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2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на три года.</w:t>
            </w:r>
          </w:p>
        </w:tc>
        <w:tc>
          <w:tcPr>
            <w:tcW w:w="2977" w:type="dxa"/>
          </w:tcPr>
          <w:p w:rsidR="00E47A43" w:rsidRDefault="00E47A43" w:rsidP="000F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EB1970">
              <w:rPr>
                <w:rFonts w:ascii="Times New Roman" w:hAnsi="Times New Roman" w:cs="Times New Roman"/>
                <w:sz w:val="24"/>
                <w:szCs w:val="24"/>
              </w:rPr>
              <w:t>ключения</w:t>
            </w:r>
          </w:p>
        </w:tc>
      </w:tr>
    </w:tbl>
    <w:p w:rsidR="004D6A5F" w:rsidRDefault="004D6A5F" w:rsidP="004F2F14">
      <w:pPr>
        <w:jc w:val="both"/>
      </w:pPr>
    </w:p>
    <w:sectPr w:rsidR="004D6A5F" w:rsidSect="002238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EAB"/>
    <w:multiLevelType w:val="hybridMultilevel"/>
    <w:tmpl w:val="996C5DFC"/>
    <w:lvl w:ilvl="0" w:tplc="939A0A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AA254A"/>
    <w:multiLevelType w:val="hybridMultilevel"/>
    <w:tmpl w:val="996C5DFC"/>
    <w:lvl w:ilvl="0" w:tplc="939A0AD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F04A6F"/>
    <w:multiLevelType w:val="hybridMultilevel"/>
    <w:tmpl w:val="427CF5E2"/>
    <w:lvl w:ilvl="0" w:tplc="99387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1910DC"/>
    <w:multiLevelType w:val="hybridMultilevel"/>
    <w:tmpl w:val="427CF5E2"/>
    <w:lvl w:ilvl="0" w:tplc="99387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E661D5"/>
    <w:multiLevelType w:val="hybridMultilevel"/>
    <w:tmpl w:val="F590304E"/>
    <w:lvl w:ilvl="0" w:tplc="9DB26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70414"/>
    <w:multiLevelType w:val="hybridMultilevel"/>
    <w:tmpl w:val="3DB4B2D6"/>
    <w:lvl w:ilvl="0" w:tplc="BA1680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D44F7"/>
    <w:multiLevelType w:val="hybridMultilevel"/>
    <w:tmpl w:val="491C28B4"/>
    <w:lvl w:ilvl="0" w:tplc="D45678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865DFC"/>
    <w:multiLevelType w:val="hybridMultilevel"/>
    <w:tmpl w:val="491C28B4"/>
    <w:lvl w:ilvl="0" w:tplc="D45678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0E6C41"/>
    <w:rsid w:val="002238BF"/>
    <w:rsid w:val="003059D6"/>
    <w:rsid w:val="004806FD"/>
    <w:rsid w:val="004D6A5F"/>
    <w:rsid w:val="004F2F14"/>
    <w:rsid w:val="005252A6"/>
    <w:rsid w:val="005263D3"/>
    <w:rsid w:val="005279C9"/>
    <w:rsid w:val="005611E0"/>
    <w:rsid w:val="00596DC5"/>
    <w:rsid w:val="00650BFA"/>
    <w:rsid w:val="006615D0"/>
    <w:rsid w:val="00685C5F"/>
    <w:rsid w:val="006D0121"/>
    <w:rsid w:val="006D0872"/>
    <w:rsid w:val="00723D87"/>
    <w:rsid w:val="00861A84"/>
    <w:rsid w:val="00865386"/>
    <w:rsid w:val="00930292"/>
    <w:rsid w:val="009C42E5"/>
    <w:rsid w:val="00AA4071"/>
    <w:rsid w:val="00AA540E"/>
    <w:rsid w:val="00AD4D1D"/>
    <w:rsid w:val="00AF62DF"/>
    <w:rsid w:val="00B37977"/>
    <w:rsid w:val="00C26410"/>
    <w:rsid w:val="00C266D7"/>
    <w:rsid w:val="00DD3CB0"/>
    <w:rsid w:val="00E47A43"/>
    <w:rsid w:val="00E722C5"/>
    <w:rsid w:val="00E821BF"/>
    <w:rsid w:val="00EB1970"/>
    <w:rsid w:val="00F15BF5"/>
    <w:rsid w:val="00F85ECA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7"/>
    <w:uiPriority w:val="34"/>
    <w:locked/>
    <w:rsid w:val="00AD4D1D"/>
  </w:style>
  <w:style w:type="paragraph" w:styleId="a7">
    <w:name w:val="List Paragraph"/>
    <w:basedOn w:val="a"/>
    <w:link w:val="a6"/>
    <w:uiPriority w:val="34"/>
    <w:qFormat/>
    <w:rsid w:val="00AD4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7"/>
    <w:uiPriority w:val="34"/>
    <w:locked/>
    <w:rsid w:val="00AD4D1D"/>
  </w:style>
  <w:style w:type="paragraph" w:styleId="a7">
    <w:name w:val="List Paragraph"/>
    <w:basedOn w:val="a"/>
    <w:link w:val="a6"/>
    <w:uiPriority w:val="34"/>
    <w:qFormat/>
    <w:rsid w:val="00AD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User4</cp:lastModifiedBy>
  <cp:revision>34</cp:revision>
  <cp:lastPrinted>2019-05-30T11:56:00Z</cp:lastPrinted>
  <dcterms:created xsi:type="dcterms:W3CDTF">2017-07-04T08:17:00Z</dcterms:created>
  <dcterms:modified xsi:type="dcterms:W3CDTF">2022-10-17T13:11:00Z</dcterms:modified>
</cp:coreProperties>
</file>