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4E7E4D">
        <w:rPr>
          <w:rFonts w:ascii="Times New Roman" w:hAnsi="Times New Roman" w:cs="Times New Roman"/>
          <w:sz w:val="28"/>
          <w:szCs w:val="28"/>
        </w:rPr>
        <w:t>6 месяцев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A4D87">
        <w:rPr>
          <w:rFonts w:ascii="Times New Roman" w:hAnsi="Times New Roman" w:cs="Times New Roman"/>
          <w:sz w:val="28"/>
          <w:szCs w:val="28"/>
        </w:rPr>
        <w:t>202</w:t>
      </w:r>
      <w:r w:rsidR="00F43B74">
        <w:rPr>
          <w:rFonts w:ascii="Times New Roman" w:hAnsi="Times New Roman" w:cs="Times New Roman"/>
          <w:sz w:val="28"/>
          <w:szCs w:val="28"/>
        </w:rPr>
        <w:t>2</w:t>
      </w:r>
      <w:r w:rsidR="002A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5D29AD">
        <w:tc>
          <w:tcPr>
            <w:tcW w:w="675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D87" w:rsidRPr="002A4D87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A6CA8" w:rsidRDefault="002A4D87" w:rsidP="00F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CF0EDA" w:rsidRPr="00FA6CA8" w:rsidRDefault="00D9249D" w:rsidP="00F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29.12.2021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6237" w:type="dxa"/>
          </w:tcPr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 Одинцовского городского округа за 6 месяцев 2022 года составило по доходам 14 930 328,643 тыс. руб.,</w:t>
            </w:r>
            <w:r w:rsidRPr="005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расходам – 14 829 598,404 тыс. руб. Профицит сложился в сумме </w:t>
            </w:r>
            <w:r w:rsidR="005D29AD" w:rsidRPr="005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100 730,238 тыс. руб.  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бюджета за 1 полугодие 2022 года получено доходов в сумме 14 930 328,643 тыс. руб., в том числе:</w:t>
            </w:r>
          </w:p>
          <w:p w:rsidR="005578A6" w:rsidRPr="005578A6" w:rsidRDefault="005578A6" w:rsidP="005D29AD">
            <w:pPr>
              <w:tabs>
                <w:tab w:val="left" w:pos="0"/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- налоговые доходы составили 5 178 013,089 тыс. руб. или 34,68% от общего объема поступивших в 1 полугодии 2022 года доходов бюджета округа;</w:t>
            </w:r>
          </w:p>
          <w:p w:rsidR="005578A6" w:rsidRPr="005578A6" w:rsidRDefault="005D29AD" w:rsidP="005D29AD">
            <w:pPr>
              <w:tabs>
                <w:tab w:val="left" w:pos="0"/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8A6" w:rsidRPr="005578A6"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поступили в объеме</w:t>
            </w:r>
            <w:r w:rsidR="00744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78A6"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 1 177 018,084 тыс. руб. или 7,88% от общего объема поступивших в 1 полугодии 2022 года доходов бюджета округа;</w:t>
            </w:r>
          </w:p>
          <w:p w:rsidR="005578A6" w:rsidRPr="005578A6" w:rsidRDefault="005D29AD" w:rsidP="005D29AD">
            <w:pPr>
              <w:tabs>
                <w:tab w:val="left" w:pos="0"/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8A6"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составили </w:t>
            </w:r>
            <w:r w:rsidR="00744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8A6" w:rsidRPr="005578A6">
              <w:rPr>
                <w:rFonts w:ascii="Times New Roman" w:hAnsi="Times New Roman" w:cs="Times New Roman"/>
                <w:sz w:val="24"/>
                <w:szCs w:val="24"/>
              </w:rPr>
              <w:t>8 575 297,469 тыс. руб. или 57,44% от общего объема поступивших в 1 полугодии 2022 года доходов бюджета округа.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36 916,166 тыс. руб.</w:t>
            </w:r>
          </w:p>
          <w:p w:rsidR="005578A6" w:rsidRPr="005578A6" w:rsidRDefault="005578A6" w:rsidP="005D29AD">
            <w:pPr>
              <w:tabs>
                <w:tab w:val="left" w:pos="0"/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по доходам в сумме </w:t>
            </w:r>
            <w:r w:rsidR="007443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33 241 901,288 тыс. руб. исполнен на 44,91%.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За 1 полугодие 2022 года бюджет Одинцовского городского округа по расходам исполнен в объеме 14 829 598,405 тыс. руб., что составляет 39,20% сводной бюджетной росписи в сумме 37 826 916,446 тыс. руб.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Расходы бюджета Одинцовского городского округа на выполнение муниципальных программ Одинцовского городского округа за 1 полугодие 2022 года составили 14 739 899,060 тыс. руб., или 39,18% объема уточенных назначений на 2022 год.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Финансово-казначейское управление Администрации Одинцовского городского округа – 27,12%, Администрация Одинцовского городского округа – 30,69%, Комитет по культуре Администрации Одинцовского городского округа – 35,78%.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В отчетном периоде средства резервного фонда израсходованы в сумме 920,000 тыс. руб. на предоставление единовременных денежных выплат гражданам в связи с повреждением (утратой) жилого помещения (имущества, находящегося в нем) при пожарах, произошедших на территории Одинцовского городского округа.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началом года объем дебиторской задолженности Одинцовского городского округа уменьшился на 7 956 968,157 тыс. руб. и по состоянию на 01.07.2022 составил 63 877 795,153 тыс. руб., объем кредиторской задолженности уменьшился на </w:t>
            </w:r>
            <w:r w:rsidR="007443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63 907,527 тыс. руб. и по состоянию на 01.07.2022 года составил 2 871 063,137 тыс. руб.</w:t>
            </w:r>
          </w:p>
          <w:p w:rsidR="005578A6" w:rsidRPr="005578A6" w:rsidRDefault="005578A6" w:rsidP="005D29AD">
            <w:pPr>
              <w:tabs>
                <w:tab w:val="left" w:pos="0"/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01.07.2022 нереальная к взысканию, просроченная кредиторская задолженность не числится.</w:t>
            </w:r>
          </w:p>
          <w:p w:rsidR="005578A6" w:rsidRPr="005578A6" w:rsidRDefault="005578A6" w:rsidP="005D29AD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на 2022 год, утвержденный решением Совета депутатов от 15.12.2021 № 1/31 «О бюджете Одинцовского городского округа на 2022 год и плановый период 2023 и 2024 годов» (с изменениями) в сумме 266 801,000 тыс. руб., соответствует требованиям и ограничениям, установленным ст. 111 Бюджетного кодекса Российской Федерации.</w:t>
            </w:r>
            <w:proofErr w:type="gramEnd"/>
          </w:p>
          <w:p w:rsidR="005578A6" w:rsidRPr="005D29AD" w:rsidRDefault="005578A6" w:rsidP="00C12B8C">
            <w:pPr>
              <w:numPr>
                <w:ilvl w:val="0"/>
                <w:numId w:val="9"/>
              </w:numPr>
              <w:tabs>
                <w:tab w:val="left" w:pos="0"/>
                <w:tab w:val="left" w:pos="455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внутреннего долга за</w:t>
            </w:r>
            <w:r w:rsidR="005D29AD" w:rsidRPr="005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составили 19 009,959 тыс. руб. или 7,13% к утвержденному плану (266 801,000 тыс. руб.). </w:t>
            </w:r>
          </w:p>
        </w:tc>
        <w:tc>
          <w:tcPr>
            <w:tcW w:w="2552" w:type="dxa"/>
          </w:tcPr>
          <w:p w:rsidR="00CF0EDA" w:rsidRPr="00FA6CA8" w:rsidRDefault="00CF0EDA" w:rsidP="005D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EF4"/>
    <w:multiLevelType w:val="hybridMultilevel"/>
    <w:tmpl w:val="F9A61BCA"/>
    <w:lvl w:ilvl="0" w:tplc="9A926E28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60796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578A6"/>
    <w:rsid w:val="005C68B1"/>
    <w:rsid w:val="005D29AD"/>
    <w:rsid w:val="006531AC"/>
    <w:rsid w:val="006E1B7E"/>
    <w:rsid w:val="006E5686"/>
    <w:rsid w:val="006E66DC"/>
    <w:rsid w:val="006F5242"/>
    <w:rsid w:val="00715CF6"/>
    <w:rsid w:val="007443D3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43B74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User4</cp:lastModifiedBy>
  <cp:revision>76</cp:revision>
  <dcterms:created xsi:type="dcterms:W3CDTF">2017-10-31T09:29:00Z</dcterms:created>
  <dcterms:modified xsi:type="dcterms:W3CDTF">2022-10-06T11:52:00Z</dcterms:modified>
</cp:coreProperties>
</file>