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DA" w:rsidRPr="0073353E" w:rsidRDefault="00CF0EDA" w:rsidP="00CF0EDA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отчета об исполнении бюджета за </w:t>
      </w:r>
      <w:r w:rsidR="00EC2BE3">
        <w:rPr>
          <w:rFonts w:ascii="Times New Roman" w:hAnsi="Times New Roman" w:cs="Times New Roman"/>
          <w:sz w:val="28"/>
          <w:szCs w:val="28"/>
        </w:rPr>
        <w:t>9</w:t>
      </w:r>
      <w:r w:rsidR="004E7E4D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9D3337">
        <w:rPr>
          <w:rFonts w:ascii="Times New Roman" w:hAnsi="Times New Roman" w:cs="Times New Roman"/>
          <w:sz w:val="28"/>
          <w:szCs w:val="28"/>
        </w:rPr>
        <w:t xml:space="preserve"> </w:t>
      </w:r>
      <w:r w:rsidR="002A4D87">
        <w:rPr>
          <w:rFonts w:ascii="Times New Roman" w:hAnsi="Times New Roman" w:cs="Times New Roman"/>
          <w:sz w:val="28"/>
          <w:szCs w:val="28"/>
        </w:rPr>
        <w:t>202</w:t>
      </w:r>
      <w:r w:rsidR="00F43B74">
        <w:rPr>
          <w:rFonts w:ascii="Times New Roman" w:hAnsi="Times New Roman" w:cs="Times New Roman"/>
          <w:sz w:val="28"/>
          <w:szCs w:val="28"/>
        </w:rPr>
        <w:t>2</w:t>
      </w:r>
      <w:r w:rsidR="002A4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9D3337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проверки </w:t>
      </w:r>
      <w:r w:rsidRPr="00981374">
        <w:rPr>
          <w:rFonts w:ascii="Times New Roman" w:hAnsi="Times New Roman" w:cs="Times New Roman"/>
          <w:sz w:val="28"/>
          <w:szCs w:val="28"/>
        </w:rPr>
        <w:t xml:space="preserve">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6237"/>
        <w:gridCol w:w="2552"/>
      </w:tblGrid>
      <w:tr w:rsidR="00981374" w:rsidRPr="00FA6CA8" w:rsidTr="005D29AD">
        <w:tc>
          <w:tcPr>
            <w:tcW w:w="675" w:type="dxa"/>
            <w:vAlign w:val="center"/>
          </w:tcPr>
          <w:p w:rsidR="00981374" w:rsidRPr="00FA6CA8" w:rsidRDefault="00981374" w:rsidP="005D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981374" w:rsidRPr="00FA6CA8" w:rsidRDefault="00981374" w:rsidP="005D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  <w:vAlign w:val="center"/>
          </w:tcPr>
          <w:p w:rsidR="00981374" w:rsidRPr="00FA6CA8" w:rsidRDefault="00981374" w:rsidP="005D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6237" w:type="dxa"/>
            <w:vAlign w:val="center"/>
          </w:tcPr>
          <w:p w:rsidR="00981374" w:rsidRPr="00FA6CA8" w:rsidRDefault="00981374" w:rsidP="005D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552" w:type="dxa"/>
            <w:vAlign w:val="center"/>
          </w:tcPr>
          <w:p w:rsidR="00981374" w:rsidRPr="00FA6CA8" w:rsidRDefault="00981374" w:rsidP="005D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документы (заключения, отчеты, представления/предписания) по результатам </w:t>
            </w:r>
            <w:r w:rsidR="002675F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CF0EDA" w:rsidRPr="00FA6CA8" w:rsidTr="002675F1">
        <w:tc>
          <w:tcPr>
            <w:tcW w:w="675" w:type="dxa"/>
          </w:tcPr>
          <w:p w:rsidR="00CF0EDA" w:rsidRPr="00FA6CA8" w:rsidRDefault="00CF0EDA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A4D87" w:rsidRPr="002A4D87" w:rsidRDefault="002A4D87" w:rsidP="002A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8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бюджета Одинцовского городского округа </w:t>
            </w:r>
          </w:p>
          <w:p w:rsidR="00CF0EDA" w:rsidRPr="00FA6CA8" w:rsidRDefault="002A4D87" w:rsidP="00EC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8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EC2B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7E4D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 w:rsidRPr="002A4D8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43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D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CF0EDA" w:rsidRPr="00FA6CA8" w:rsidRDefault="00D9249D" w:rsidP="00EC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0A281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EC2B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Одинцовского </w:t>
            </w:r>
            <w:r w:rsidR="002A4D8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0A2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3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A4D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D87" w:rsidRPr="002A4D87">
              <w:rPr>
                <w:rFonts w:ascii="Times New Roman" w:hAnsi="Times New Roman" w:cs="Times New Roman"/>
                <w:sz w:val="24"/>
                <w:szCs w:val="24"/>
              </w:rPr>
              <w:t>утвержденного распоряжением Контрольно-счетной палаты Одинцовского</w:t>
            </w:r>
            <w:r w:rsidR="00F43B7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29.12.2021</w:t>
            </w:r>
            <w:r w:rsidR="002A4D87" w:rsidRPr="002A4D8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43B74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2A4D87" w:rsidRPr="002A4D87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и дополнениями)</w:t>
            </w:r>
          </w:p>
        </w:tc>
        <w:tc>
          <w:tcPr>
            <w:tcW w:w="6237" w:type="dxa"/>
          </w:tcPr>
          <w:p w:rsidR="00EC2BE3" w:rsidRPr="00EC2BE3" w:rsidRDefault="005578A6" w:rsidP="00EC2BE3">
            <w:pPr>
              <w:tabs>
                <w:tab w:val="left" w:pos="0"/>
                <w:tab w:val="left" w:pos="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BE3" w:rsidRPr="00EC2B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C2BE3" w:rsidRPr="00EC2BE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Фактическое исполнение бюджета Одинцовского городского округа за 9 месяцев 2022 года составило по доходам 23 512 650,379 тыс. руб., по расходам – 22 606 298,632 тыс. руб. Профицит сложился в сумме                   906 351,747 тыс. руб.  </w:t>
            </w:r>
          </w:p>
          <w:p w:rsidR="00EC2BE3" w:rsidRPr="00EC2BE3" w:rsidRDefault="00EC2BE3" w:rsidP="00EC2BE3">
            <w:pPr>
              <w:tabs>
                <w:tab w:val="left" w:pos="0"/>
                <w:tab w:val="left" w:pos="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Исполнение доходной части бюджета Одинцовского городского округа за 9 месяцев 2022 года сложилось следующее: </w:t>
            </w:r>
          </w:p>
          <w:p w:rsidR="00EC2BE3" w:rsidRPr="00EC2BE3" w:rsidRDefault="00EC2BE3" w:rsidP="00EC2BE3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455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налоговые доходы составили 9 884 328,289 тыс. руб. или 42,04% от общего объема поступивших за 9 месяцев 2022 года доходов бюджета округа;</w:t>
            </w:r>
          </w:p>
          <w:p w:rsidR="00EC2BE3" w:rsidRPr="00EC2BE3" w:rsidRDefault="00EC2BE3" w:rsidP="00EC2BE3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455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неналоговые доходы поступили в объеме 1 750 721,968 тыс. руб. или 7,45% от общего объема поступивших за 9 месяцев 2022 года доходов бюджета округа;</w:t>
            </w:r>
          </w:p>
          <w:p w:rsidR="00EC2BE3" w:rsidRPr="00EC2BE3" w:rsidRDefault="00EC2BE3" w:rsidP="00EC2BE3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455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составили 11 877 600,124 тыс. руб. или 50,51% от общего объема поступивших за 9 месяцев 2022 года доходов бюджета округа. При этом объем возвратов из бюджета Одинцовского городского округа составил 40 020,227 тыс. руб.</w:t>
            </w:r>
          </w:p>
          <w:p w:rsidR="00EC2BE3" w:rsidRPr="00EC2BE3" w:rsidRDefault="00EC2BE3" w:rsidP="00EC2BE3">
            <w:pPr>
              <w:tabs>
                <w:tab w:val="left" w:pos="0"/>
                <w:tab w:val="left" w:pos="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Уточненный план по доходам в сумме 36 036 846,585 тыс. руб. исполнен на 65,25%.</w:t>
            </w:r>
          </w:p>
          <w:p w:rsidR="00EC2BE3" w:rsidRPr="00EC2BE3" w:rsidRDefault="00EC2BE3" w:rsidP="00EC2BE3">
            <w:pPr>
              <w:tabs>
                <w:tab w:val="left" w:pos="0"/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ab/>
              <w:t>За 9 месяцев 2022 года бюджет Одинцовского городского округа по расходам исполнен в объеме 22 606 298,632 тыс. руб., что составляет 57,79% сводной бюджетной росписи в сумме 39 120 203,413 тыс. руб.</w:t>
            </w:r>
          </w:p>
          <w:p w:rsidR="00EC2BE3" w:rsidRPr="00EC2BE3" w:rsidRDefault="00EC2BE3" w:rsidP="00EC2BE3">
            <w:pPr>
              <w:tabs>
                <w:tab w:val="left" w:pos="0"/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ab/>
              <w:t>Расходы бюджета Одинцовского городского округа на выполнение муниципальных программ Одинцовского городского округа за 9 месяцев 2022 года составили 22 439 326,988 тыс. руб., или 57,99% от объема уточенных назначений на 2022 год.</w:t>
            </w:r>
          </w:p>
          <w:p w:rsidR="00EC2BE3" w:rsidRPr="00EC2BE3" w:rsidRDefault="00EC2BE3" w:rsidP="00EC2BE3">
            <w:pPr>
              <w:tabs>
                <w:tab w:val="left" w:pos="0"/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ab/>
              <w:t>Наиболее низкое исполнение по расходам сложилось у следующих главных распорядителей бюджетных средств: Администрация Одинцовского городского округа – 50,01%, Финансово-казначейское управление Администрации Одинцовского городского округа – 47,56%, Комитет по культуре Администрации Одинцовского городского округа – 53,72%.</w:t>
            </w:r>
          </w:p>
          <w:p w:rsidR="00EC2BE3" w:rsidRPr="00EC2BE3" w:rsidRDefault="00EC2BE3" w:rsidP="00EC2BE3">
            <w:pPr>
              <w:tabs>
                <w:tab w:val="left" w:pos="0"/>
                <w:tab w:val="left" w:pos="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ab/>
              <w:t>В ходе проведения мониторинга об исполнении бюджета Одинцовского городского округа за 9 месяцев 2022 года проведена проверка бюджетной отчетности главных распорядителей бюджетных средств. По результатам осуществленной проверки выявлены отдельные нарушения Инструкции № 191н в части составления бюджетной отчетности, а также отдельные нарушения порядка составления, утверждения и ведения бюджетных смет.</w:t>
            </w:r>
          </w:p>
          <w:p w:rsidR="00EC2BE3" w:rsidRPr="00EC2BE3" w:rsidRDefault="00EC2BE3" w:rsidP="00EC2BE3">
            <w:pPr>
              <w:tabs>
                <w:tab w:val="left" w:pos="0"/>
                <w:tab w:val="left" w:pos="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ab/>
              <w:t>В отчетном периоде средства резервного фонда израсходованы в сумме 23 530,000 тыс. руб. на предоставление единовременных денежных выплат гражданам в связи с повреждением (утратой) жилого помещения (имущества, находящегося в нем) при пожарах, произошедших на территории Одинцовского городского округа, на выполнение неотложных аварийно-восстановительных работ на очистных сооружениях.</w:t>
            </w:r>
          </w:p>
          <w:p w:rsidR="00EC2BE3" w:rsidRPr="00EC2BE3" w:rsidRDefault="00EC2BE3" w:rsidP="00EC2BE3">
            <w:pPr>
              <w:tabs>
                <w:tab w:val="left" w:pos="0"/>
                <w:tab w:val="left" w:pos="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ab/>
              <w:t>За 9 месяцев 2022 года объем дебиторской задолженности в целом уменьшился на 8 628 787,119 тыс. руб. и по состоянию на 01.10.2022 составил 63 205 944,759 тыс. руб., объем кредиторской задолженности уменьшился на 384 668,451 тыс. руб. и по состоянию на 01.10.2022 года составил 3 117 302,212 тыс. руб.</w:t>
            </w:r>
          </w:p>
          <w:p w:rsidR="00EC2BE3" w:rsidRPr="00EC2BE3" w:rsidRDefault="00EC2BE3" w:rsidP="00EC2BE3">
            <w:pPr>
              <w:tabs>
                <w:tab w:val="left" w:pos="0"/>
                <w:tab w:val="left" w:pos="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По состоянию на 01.10.2022 просроченная кредиторская задолженность не числится.</w:t>
            </w:r>
          </w:p>
          <w:p w:rsidR="00EC2BE3" w:rsidRPr="00EC2BE3" w:rsidRDefault="00EC2BE3" w:rsidP="00EC2BE3">
            <w:pPr>
              <w:tabs>
                <w:tab w:val="left" w:pos="0"/>
                <w:tab w:val="left" w:pos="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Объем расходов на обслуживание муниципального внутреннего долга на 2022 год, утвержденный решением Совета депутатов от 15.12.2021 № 1/31 «О бюджете Одинцовского городского округа на 2022 год и плановый период 2023 и 2024 годов» (с изменениями) в сумме 61 801,000 тыс. руб., соответствует требованиям и ограничениям, установленным ст. 111 Бюджетного кодекса Российской Федерации.</w:t>
            </w:r>
            <w:proofErr w:type="gramEnd"/>
          </w:p>
          <w:p w:rsidR="00EC2BE3" w:rsidRPr="00EC2BE3" w:rsidRDefault="00EC2BE3" w:rsidP="00EC2BE3">
            <w:pPr>
              <w:tabs>
                <w:tab w:val="left" w:pos="0"/>
                <w:tab w:val="left" w:pos="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>Расходы на обслуживание</w:t>
            </w:r>
            <w:bookmarkStart w:id="0" w:name="_GoBack"/>
            <w:bookmarkEnd w:id="0"/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внутреннего долга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2BE3">
              <w:rPr>
                <w:rFonts w:ascii="Times New Roman" w:hAnsi="Times New Roman" w:cs="Times New Roman"/>
                <w:sz w:val="24"/>
                <w:szCs w:val="24"/>
              </w:rPr>
              <w:t xml:space="preserve"> месяцев 2022 года составили 22 475,863 тыс. руб. или 36,37% к утвержденному плану (61 801,000 тыс. руб.). </w:t>
            </w:r>
          </w:p>
          <w:p w:rsidR="005578A6" w:rsidRPr="005D29AD" w:rsidRDefault="005578A6" w:rsidP="00EC2BE3">
            <w:pPr>
              <w:tabs>
                <w:tab w:val="left" w:pos="0"/>
                <w:tab w:val="left" w:pos="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0EDA" w:rsidRPr="00FA6CA8" w:rsidRDefault="00CF0EDA" w:rsidP="005D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  <w:r w:rsidR="00C57D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D87">
              <w:rPr>
                <w:rFonts w:ascii="Times New Roman" w:hAnsi="Times New Roman" w:cs="Times New Roman"/>
                <w:sz w:val="24"/>
                <w:szCs w:val="24"/>
              </w:rPr>
              <w:t>отчет, информационн</w:t>
            </w:r>
            <w:r w:rsidR="004E7E4D">
              <w:rPr>
                <w:rFonts w:ascii="Times New Roman" w:hAnsi="Times New Roman" w:cs="Times New Roman"/>
                <w:sz w:val="24"/>
                <w:szCs w:val="24"/>
              </w:rPr>
              <w:t>ые письма</w:t>
            </w:r>
          </w:p>
        </w:tc>
      </w:tr>
    </w:tbl>
    <w:p w:rsidR="005C68B1" w:rsidRDefault="005C68B1"/>
    <w:sectPr w:rsidR="005C68B1" w:rsidSect="00981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AA2"/>
    <w:multiLevelType w:val="hybridMultilevel"/>
    <w:tmpl w:val="28A46BE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741C0"/>
    <w:multiLevelType w:val="hybridMultilevel"/>
    <w:tmpl w:val="3796EA4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E3B81"/>
    <w:multiLevelType w:val="hybridMultilevel"/>
    <w:tmpl w:val="13CE3996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13EF4"/>
    <w:multiLevelType w:val="hybridMultilevel"/>
    <w:tmpl w:val="F9A61BCA"/>
    <w:lvl w:ilvl="0" w:tplc="9A926E28">
      <w:start w:val="1"/>
      <w:numFmt w:val="decimal"/>
      <w:lvlText w:val="%1."/>
      <w:lvlJc w:val="left"/>
      <w:pPr>
        <w:ind w:left="67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4">
    <w:nsid w:val="292115E4"/>
    <w:multiLevelType w:val="hybridMultilevel"/>
    <w:tmpl w:val="EBBE77DC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D0381"/>
    <w:multiLevelType w:val="hybridMultilevel"/>
    <w:tmpl w:val="41CEF008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31E5F"/>
    <w:multiLevelType w:val="hybridMultilevel"/>
    <w:tmpl w:val="80780A1A"/>
    <w:lvl w:ilvl="0" w:tplc="A34E84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027BEC"/>
    <w:multiLevelType w:val="hybridMultilevel"/>
    <w:tmpl w:val="CE32F79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546B0"/>
    <w:multiLevelType w:val="hybridMultilevel"/>
    <w:tmpl w:val="D61806C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C3883"/>
    <w:multiLevelType w:val="hybridMultilevel"/>
    <w:tmpl w:val="740C958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74"/>
    <w:rsid w:val="000242D3"/>
    <w:rsid w:val="00075973"/>
    <w:rsid w:val="000A2423"/>
    <w:rsid w:val="000A2815"/>
    <w:rsid w:val="000D1DAD"/>
    <w:rsid w:val="001435C7"/>
    <w:rsid w:val="00160796"/>
    <w:rsid w:val="001A3B29"/>
    <w:rsid w:val="001B3069"/>
    <w:rsid w:val="001D78B0"/>
    <w:rsid w:val="00202B6E"/>
    <w:rsid w:val="002675F1"/>
    <w:rsid w:val="002A2E31"/>
    <w:rsid w:val="002A4D87"/>
    <w:rsid w:val="002F2CC9"/>
    <w:rsid w:val="003A6179"/>
    <w:rsid w:val="003D20BA"/>
    <w:rsid w:val="003D615D"/>
    <w:rsid w:val="003E7879"/>
    <w:rsid w:val="00406544"/>
    <w:rsid w:val="00425FA0"/>
    <w:rsid w:val="00450593"/>
    <w:rsid w:val="00463CE9"/>
    <w:rsid w:val="00491E23"/>
    <w:rsid w:val="004941A3"/>
    <w:rsid w:val="004E7E4D"/>
    <w:rsid w:val="00502DAF"/>
    <w:rsid w:val="005578A6"/>
    <w:rsid w:val="005C68B1"/>
    <w:rsid w:val="005D29AD"/>
    <w:rsid w:val="006531AC"/>
    <w:rsid w:val="006E1B7E"/>
    <w:rsid w:val="006E5686"/>
    <w:rsid w:val="006E66DC"/>
    <w:rsid w:val="006F5242"/>
    <w:rsid w:val="00715CF6"/>
    <w:rsid w:val="007443D3"/>
    <w:rsid w:val="00746F30"/>
    <w:rsid w:val="00783950"/>
    <w:rsid w:val="007876B4"/>
    <w:rsid w:val="007A04B6"/>
    <w:rsid w:val="007C45E2"/>
    <w:rsid w:val="007E3831"/>
    <w:rsid w:val="00804B98"/>
    <w:rsid w:val="0081104E"/>
    <w:rsid w:val="00871661"/>
    <w:rsid w:val="008A4208"/>
    <w:rsid w:val="008B40D5"/>
    <w:rsid w:val="008D368D"/>
    <w:rsid w:val="00981374"/>
    <w:rsid w:val="009B2C79"/>
    <w:rsid w:val="009B4FE5"/>
    <w:rsid w:val="009D12D0"/>
    <w:rsid w:val="009D3337"/>
    <w:rsid w:val="009F29D8"/>
    <w:rsid w:val="00A045BC"/>
    <w:rsid w:val="00A47FEB"/>
    <w:rsid w:val="00A6647D"/>
    <w:rsid w:val="00AB3D50"/>
    <w:rsid w:val="00AF53A2"/>
    <w:rsid w:val="00B0769C"/>
    <w:rsid w:val="00B34F18"/>
    <w:rsid w:val="00B5406B"/>
    <w:rsid w:val="00B6777B"/>
    <w:rsid w:val="00BE6E0A"/>
    <w:rsid w:val="00C10CB6"/>
    <w:rsid w:val="00C12B8C"/>
    <w:rsid w:val="00C403B0"/>
    <w:rsid w:val="00C57D06"/>
    <w:rsid w:val="00C63AD7"/>
    <w:rsid w:val="00C77CAA"/>
    <w:rsid w:val="00C80437"/>
    <w:rsid w:val="00CB1F73"/>
    <w:rsid w:val="00CE40C3"/>
    <w:rsid w:val="00CF0EDA"/>
    <w:rsid w:val="00CF305D"/>
    <w:rsid w:val="00D80344"/>
    <w:rsid w:val="00D9249D"/>
    <w:rsid w:val="00DB3FA1"/>
    <w:rsid w:val="00DD4F6A"/>
    <w:rsid w:val="00DF4E23"/>
    <w:rsid w:val="00E1109C"/>
    <w:rsid w:val="00EA1767"/>
    <w:rsid w:val="00EC2BE3"/>
    <w:rsid w:val="00ED7203"/>
    <w:rsid w:val="00EE1EDE"/>
    <w:rsid w:val="00F16D92"/>
    <w:rsid w:val="00F27D9F"/>
    <w:rsid w:val="00F4379C"/>
    <w:rsid w:val="00F43B74"/>
    <w:rsid w:val="00F6198C"/>
    <w:rsid w:val="00F62D1F"/>
    <w:rsid w:val="00F83EAF"/>
    <w:rsid w:val="00F87F70"/>
    <w:rsid w:val="00FA7D27"/>
    <w:rsid w:val="00FB57BF"/>
    <w:rsid w:val="00FC48CB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77</cp:revision>
  <dcterms:created xsi:type="dcterms:W3CDTF">2017-10-31T09:29:00Z</dcterms:created>
  <dcterms:modified xsi:type="dcterms:W3CDTF">2023-01-17T07:16:00Z</dcterms:modified>
</cp:coreProperties>
</file>