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F" w:rsidRDefault="00EA094F" w:rsidP="00E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экспертно – аналитического мероприятия</w:t>
      </w:r>
    </w:p>
    <w:p w:rsidR="00EA094F" w:rsidRPr="00EA094F" w:rsidRDefault="00EA094F" w:rsidP="00E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94F">
        <w:rPr>
          <w:rFonts w:ascii="Times New Roman" w:hAnsi="Times New Roman" w:cs="Times New Roman"/>
          <w:sz w:val="28"/>
          <w:szCs w:val="28"/>
        </w:rPr>
        <w:t xml:space="preserve">«Мониторинг реализации национальных проектов в </w:t>
      </w:r>
    </w:p>
    <w:p w:rsidR="00CF0EDA" w:rsidRDefault="00EA094F" w:rsidP="00EA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094F">
        <w:rPr>
          <w:rFonts w:ascii="Times New Roman" w:hAnsi="Times New Roman" w:cs="Times New Roman"/>
          <w:sz w:val="28"/>
          <w:szCs w:val="28"/>
        </w:rPr>
        <w:t>О</w:t>
      </w:r>
      <w:r w:rsidR="00BD63A6">
        <w:rPr>
          <w:rFonts w:ascii="Times New Roman" w:hAnsi="Times New Roman" w:cs="Times New Roman"/>
          <w:sz w:val="28"/>
          <w:szCs w:val="28"/>
        </w:rPr>
        <w:t>динцовском городском округе за 9</w:t>
      </w:r>
      <w:r w:rsidRPr="00EA094F">
        <w:rPr>
          <w:rFonts w:ascii="Times New Roman" w:hAnsi="Times New Roman" w:cs="Times New Roman"/>
          <w:sz w:val="28"/>
          <w:szCs w:val="28"/>
        </w:rPr>
        <w:t xml:space="preserve"> месяцев 2022 года»</w:t>
      </w:r>
      <w:proofErr w:type="gramEnd"/>
    </w:p>
    <w:p w:rsidR="003147CD" w:rsidRPr="0073353E" w:rsidRDefault="003147CD" w:rsidP="0031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6946"/>
        <w:gridCol w:w="2126"/>
      </w:tblGrid>
      <w:tr w:rsidR="00981374" w:rsidRPr="00FA6CA8" w:rsidTr="00EA094F">
        <w:tc>
          <w:tcPr>
            <w:tcW w:w="675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5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946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126" w:type="dxa"/>
            <w:vAlign w:val="center"/>
          </w:tcPr>
          <w:p w:rsidR="00981374" w:rsidRPr="00FA6CA8" w:rsidRDefault="00981374" w:rsidP="00EA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0E0D46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A094F" w:rsidRPr="00EA094F" w:rsidRDefault="00EA094F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национальных проектов в </w:t>
            </w:r>
          </w:p>
          <w:p w:rsidR="00CF0EDA" w:rsidRPr="00FA6CA8" w:rsidRDefault="00EA094F" w:rsidP="00A8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94F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Одинцовском городском округе за </w:t>
            </w:r>
            <w:r w:rsidR="00A87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94F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2022 года</w:t>
            </w:r>
            <w:proofErr w:type="gramEnd"/>
          </w:p>
        </w:tc>
        <w:tc>
          <w:tcPr>
            <w:tcW w:w="1985" w:type="dxa"/>
          </w:tcPr>
          <w:p w:rsidR="00EA094F" w:rsidRDefault="00D9249D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875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</w:t>
            </w:r>
            <w:r w:rsidR="00EA0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94F" w:rsidRDefault="002A4D87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09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F0EDA" w:rsidRPr="00FA6CA8" w:rsidRDefault="002A4D87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(с изменениями и дополнениями)</w:t>
            </w:r>
          </w:p>
        </w:tc>
        <w:tc>
          <w:tcPr>
            <w:tcW w:w="6946" w:type="dxa"/>
          </w:tcPr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январе-сентябре 2022 года финансовые ресурсы направлены на реализацию 4 национальных проектов: «Образование», «Жилье и городская среда», «Экология» и «Демография», в рамках 7 федеральных проектов: «Современная школа» (E1), «Цифровая образовательная среда» (E4), «Формирование комфортной городской среды» (F2), «Обеспечение устойчивого сокращения непригодного для проживания жилищного фонда» (F3), «Чистая страна» (G1), «Содействие занятости» (P2) и  «Спорт - норма жизни» (P5). </w:t>
            </w:r>
          </w:p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По состоянию на 01.10.2022 объем финансирования мероприятий федеральных проектов в соответствии с решением Совета депутатов Одинцовского городского округа Московской области от 15.12.2021 № 1/31 «О бюджете Одинцовского городского округа на 2022 год и плановый п</w:t>
            </w:r>
            <w:bookmarkStart w:id="0" w:name="_GoBack"/>
            <w:bookmarkEnd w:id="0"/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ериод 2023 и 2024 годов» (в ред. решения от 22.09.2022 № 1/38) утвержден в сумме 9 179 557,532 тыс. руб. (23,47 % от общего объема расходов бюджета</w:t>
            </w:r>
            <w:proofErr w:type="gramEnd"/>
            <w:r w:rsidRPr="003A1427">
              <w:rPr>
                <w:rFonts w:ascii="Times New Roman" w:hAnsi="Times New Roman" w:cs="Times New Roman"/>
                <w:sz w:val="24"/>
                <w:szCs w:val="24"/>
              </w:rPr>
              <w:t xml:space="preserve"> в сумме 39 116 183,413 тыс. руб.).</w:t>
            </w:r>
          </w:p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  <w:t>За 9 месяцев 2022 года исполнение бюджетных ассигнований, предусмотренных на реализацию мероприятий федеральных проектов, составило 4 393 743,844 тыс. руб. или 47,86 % от утвержденного плана.</w:t>
            </w:r>
          </w:p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Наибольший объем расходов в январе-сентябре 2022 года в части финансирования </w:t>
            </w:r>
            <w:proofErr w:type="gramStart"/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мероприятий федеральных проектов, реализуемых в рамках национальных проектов направлен</w:t>
            </w:r>
            <w:proofErr w:type="gramEnd"/>
            <w:r w:rsidRPr="003A1427">
              <w:rPr>
                <w:rFonts w:ascii="Times New Roman" w:hAnsi="Times New Roman" w:cs="Times New Roman"/>
                <w:sz w:val="24"/>
                <w:szCs w:val="24"/>
              </w:rPr>
              <w:t xml:space="preserve">  на национальный проект «Образование» (2 532 434,548 тыс. руб. или 57,64 % от общего объема расходов, направленных на исполнение мероприятий национальных проектов).</w:t>
            </w:r>
          </w:p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Наибольшее исполнение бюджетных ассигнований по состоянию на 01.10.2022 составило по национальному проекту «Экология» (53,40 % к утвержденным бюджетным ассигнованиям), наименьшее исполнение сложилось по национальному проекту «Жилье и городская среда» (37,72 %). </w:t>
            </w:r>
          </w:p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  <w:t>В рамках исполнения мероприятий по федеральным проектам, наибольшее исполнение по состоянию на 01.10.2022 сложилось по федеральным проектам «Спорт - норма жизни» (96,56 % от плановых бюджетных ассигнований), «Обеспечение устойчивого сокращения непригодного для проживания жилищного фонда» (66,40 %). Наиболее низкое исполнение  сложилось по федеральным проектам «Формирование комфортной городской среды» (33,70 %), «Цифровая образовательная среда» (33,53 %).</w:t>
            </w:r>
          </w:p>
          <w:p w:rsidR="003A1427" w:rsidRPr="003A1427" w:rsidRDefault="003A1427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2022 году не предусмотрено финансирование мероприятий по отдельным федеральным проектам, а именно:  </w:t>
            </w:r>
          </w:p>
          <w:p w:rsidR="003A1427" w:rsidRPr="003A1427" w:rsidRDefault="003A1427" w:rsidP="003A142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«Творческие люди», «Культурная среда»  (в рамках МП «Культура» на 2020-2024 годы);</w:t>
            </w:r>
          </w:p>
          <w:p w:rsidR="003A1427" w:rsidRPr="003A1427" w:rsidRDefault="003A1427" w:rsidP="003A142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«Чистая вода» (в рамках МП «Развитие инженерной инфраструктуры и энергоэффективности» на 2020-2024 годы);</w:t>
            </w:r>
          </w:p>
          <w:p w:rsidR="003A1427" w:rsidRPr="003A1427" w:rsidRDefault="003A1427" w:rsidP="003A1427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27">
              <w:rPr>
                <w:rFonts w:ascii="Times New Roman" w:hAnsi="Times New Roman" w:cs="Times New Roman"/>
                <w:sz w:val="24"/>
                <w:szCs w:val="24"/>
              </w:rPr>
              <w:t>«Цифровое государственное управление», «Информационная инфраструктура» (в рамках МП «Цифровое муниципальное образование» на 2020-2024 годы).</w:t>
            </w:r>
          </w:p>
          <w:p w:rsidR="00EA094F" w:rsidRPr="003A1427" w:rsidRDefault="00EA094F" w:rsidP="003A142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0EDA" w:rsidRPr="00FA6CA8" w:rsidRDefault="00CF0EDA" w:rsidP="00EA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 w:rsidRPr="00EE2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94F" w:rsidRPr="00EE2A6D">
              <w:rPr>
                <w:rFonts w:ascii="Times New Roman" w:hAnsi="Times New Roman" w:cs="Times New Roman"/>
                <w:sz w:val="24"/>
                <w:szCs w:val="24"/>
              </w:rPr>
              <w:t>отчет, информационные письма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294"/>
    <w:multiLevelType w:val="hybridMultilevel"/>
    <w:tmpl w:val="19A2A3E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879F9"/>
    <w:multiLevelType w:val="hybridMultilevel"/>
    <w:tmpl w:val="409C24B0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F2AFB"/>
    <w:multiLevelType w:val="hybridMultilevel"/>
    <w:tmpl w:val="0FC672B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0E0D46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147CD"/>
    <w:rsid w:val="003A1427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E1B7E"/>
    <w:rsid w:val="006E5686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875E5"/>
    <w:rsid w:val="00AB3D50"/>
    <w:rsid w:val="00AF53A2"/>
    <w:rsid w:val="00B0769C"/>
    <w:rsid w:val="00B34F18"/>
    <w:rsid w:val="00B5406B"/>
    <w:rsid w:val="00B6777B"/>
    <w:rsid w:val="00BD63A6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27246"/>
    <w:rsid w:val="00D80344"/>
    <w:rsid w:val="00D9249D"/>
    <w:rsid w:val="00DD4F6A"/>
    <w:rsid w:val="00DF4E23"/>
    <w:rsid w:val="00E1109C"/>
    <w:rsid w:val="00EA094F"/>
    <w:rsid w:val="00EA1767"/>
    <w:rsid w:val="00EB34D1"/>
    <w:rsid w:val="00ED7203"/>
    <w:rsid w:val="00EE1EDE"/>
    <w:rsid w:val="00EE2A6D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77</cp:revision>
  <dcterms:created xsi:type="dcterms:W3CDTF">2017-10-31T09:29:00Z</dcterms:created>
  <dcterms:modified xsi:type="dcterms:W3CDTF">2023-01-17T07:19:00Z</dcterms:modified>
</cp:coreProperties>
</file>