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154A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73353E">
        <w:rPr>
          <w:rFonts w:ascii="Times New Roman" w:hAnsi="Times New Roman" w:cs="Times New Roman"/>
          <w:sz w:val="28"/>
          <w:szCs w:val="28"/>
        </w:rPr>
        <w:t>экспертиз</w:t>
      </w:r>
      <w:r w:rsidR="00D95B8F">
        <w:rPr>
          <w:rFonts w:ascii="Times New Roman" w:hAnsi="Times New Roman" w:cs="Times New Roman"/>
          <w:sz w:val="28"/>
          <w:szCs w:val="28"/>
        </w:rPr>
        <w:t>ы проекта решения</w:t>
      </w:r>
      <w:r w:rsidRPr="0073353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</w:t>
      </w:r>
      <w:r w:rsidR="00154A3B">
        <w:rPr>
          <w:rFonts w:ascii="Times New Roman" w:hAnsi="Times New Roman" w:cs="Times New Roman"/>
          <w:sz w:val="28"/>
          <w:szCs w:val="28"/>
        </w:rPr>
        <w:t>городского округа Московской</w:t>
      </w:r>
      <w:proofErr w:type="gramEnd"/>
      <w:r w:rsidR="00154A3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B443BC">
        <w:rPr>
          <w:rFonts w:ascii="Times New Roman" w:hAnsi="Times New Roman" w:cs="Times New Roman"/>
          <w:sz w:val="28"/>
          <w:szCs w:val="28"/>
        </w:rPr>
        <w:t xml:space="preserve"> бюджете Одинцовского </w:t>
      </w:r>
      <w:r w:rsidR="00154A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443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54A3B">
        <w:rPr>
          <w:rFonts w:ascii="Times New Roman" w:hAnsi="Times New Roman" w:cs="Times New Roman"/>
          <w:sz w:val="28"/>
          <w:szCs w:val="28"/>
        </w:rPr>
        <w:t>2</w:t>
      </w:r>
      <w:r w:rsidR="00040463">
        <w:rPr>
          <w:rFonts w:ascii="Times New Roman" w:hAnsi="Times New Roman" w:cs="Times New Roman"/>
          <w:sz w:val="28"/>
          <w:szCs w:val="28"/>
        </w:rPr>
        <w:t>3</w:t>
      </w:r>
      <w:r w:rsidRPr="0073353E">
        <w:rPr>
          <w:rFonts w:ascii="Times New Roman" w:hAnsi="Times New Roman" w:cs="Times New Roman"/>
          <w:sz w:val="28"/>
          <w:szCs w:val="28"/>
        </w:rPr>
        <w:t xml:space="preserve"> год</w:t>
      </w:r>
      <w:r w:rsidR="00B443B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609C9">
        <w:rPr>
          <w:rFonts w:ascii="Times New Roman" w:hAnsi="Times New Roman" w:cs="Times New Roman"/>
          <w:sz w:val="28"/>
          <w:szCs w:val="28"/>
        </w:rPr>
        <w:t>2</w:t>
      </w:r>
      <w:r w:rsidR="00040463">
        <w:rPr>
          <w:rFonts w:ascii="Times New Roman" w:hAnsi="Times New Roman" w:cs="Times New Roman"/>
          <w:sz w:val="28"/>
          <w:szCs w:val="28"/>
        </w:rPr>
        <w:t>4</w:t>
      </w:r>
      <w:r w:rsidR="00B443BC">
        <w:rPr>
          <w:rFonts w:ascii="Times New Roman" w:hAnsi="Times New Roman" w:cs="Times New Roman"/>
          <w:sz w:val="28"/>
          <w:szCs w:val="28"/>
        </w:rPr>
        <w:t xml:space="preserve"> и 20</w:t>
      </w:r>
      <w:r w:rsidR="008609C9">
        <w:rPr>
          <w:rFonts w:ascii="Times New Roman" w:hAnsi="Times New Roman" w:cs="Times New Roman"/>
          <w:sz w:val="28"/>
          <w:szCs w:val="28"/>
        </w:rPr>
        <w:t>2</w:t>
      </w:r>
      <w:r w:rsidR="00040463">
        <w:rPr>
          <w:rFonts w:ascii="Times New Roman" w:hAnsi="Times New Roman" w:cs="Times New Roman"/>
          <w:sz w:val="28"/>
          <w:szCs w:val="28"/>
        </w:rPr>
        <w:t>5</w:t>
      </w:r>
      <w:r w:rsidR="002F04A5">
        <w:rPr>
          <w:rFonts w:ascii="Times New Roman" w:hAnsi="Times New Roman" w:cs="Times New Roman"/>
          <w:sz w:val="28"/>
          <w:szCs w:val="28"/>
        </w:rPr>
        <w:t xml:space="preserve"> </w:t>
      </w:r>
      <w:r w:rsidR="00B443BC">
        <w:rPr>
          <w:rFonts w:ascii="Times New Roman" w:hAnsi="Times New Roman" w:cs="Times New Roman"/>
          <w:sz w:val="28"/>
          <w:szCs w:val="28"/>
        </w:rPr>
        <w:t>годов» на соответствие бюджетному законодательству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353E" w:rsidRPr="0073353E" w:rsidRDefault="0073353E" w:rsidP="001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Совета депутатов </w:t>
            </w:r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</w:t>
            </w:r>
            <w:proofErr w:type="gramEnd"/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бюджете Одинцовского городского округа Московской области на 202</w:t>
            </w:r>
            <w:r w:rsidR="0004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4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40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 xml:space="preserve"> годов» на соответствие бюджетному законодательству</w:t>
            </w:r>
          </w:p>
          <w:p w:rsidR="00A60EA3" w:rsidRPr="00FA6CA8" w:rsidRDefault="00A60EA3" w:rsidP="0047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04A5" w:rsidRDefault="002F04A5" w:rsidP="002F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п.3.2 плана работы Контрольно-счетной палаты Одинцовского городского округа на 202</w:t>
            </w:r>
            <w:r w:rsidR="000404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утвержденного распоряжением Контрольно-счетной палаты Одинцовского городского округа от 29.12.202</w:t>
            </w:r>
            <w:r w:rsidR="00DB3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B39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(с изменениями и дополнениями)</w:t>
            </w:r>
          </w:p>
          <w:p w:rsidR="00A60EA3" w:rsidRPr="00FA6CA8" w:rsidRDefault="00A60EA3" w:rsidP="0085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0EA3" w:rsidRPr="00FA6CA8" w:rsidRDefault="004510FF" w:rsidP="0090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0FF">
              <w:rPr>
                <w:rFonts w:ascii="Times New Roman" w:hAnsi="Times New Roman" w:cs="Times New Roman"/>
                <w:sz w:val="24"/>
                <w:szCs w:val="24"/>
              </w:rPr>
              <w:t>Представленный на экспертизу проект решения Совета депутатов Одинцовского городского округа «О бюджете Одинцовского городского округа Московской области на 2023 год и плановый период 2024 и 2025 годов» соответствует нормам Бюджетного кодекса Российской Федерации, Положения о бюджетном процессе в Одинцовском городском округе и рекомендуется к рассмотрению на Совете депутатов Одинцовского городского округа Московской области.</w:t>
            </w:r>
            <w:bookmarkStart w:id="0" w:name="_GoBack"/>
            <w:bookmarkEnd w:id="0"/>
            <w:proofErr w:type="gramEnd"/>
          </w:p>
        </w:tc>
        <w:tc>
          <w:tcPr>
            <w:tcW w:w="2977" w:type="dxa"/>
          </w:tcPr>
          <w:p w:rsidR="00A60EA3" w:rsidRPr="00FA6CA8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4A3B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27DCD"/>
    <w:rsid w:val="00040463"/>
    <w:rsid w:val="001313EC"/>
    <w:rsid w:val="0014113D"/>
    <w:rsid w:val="00154A3B"/>
    <w:rsid w:val="0021021C"/>
    <w:rsid w:val="00231841"/>
    <w:rsid w:val="002F04A5"/>
    <w:rsid w:val="003559D6"/>
    <w:rsid w:val="00390DDA"/>
    <w:rsid w:val="00440A83"/>
    <w:rsid w:val="004510FF"/>
    <w:rsid w:val="0047421C"/>
    <w:rsid w:val="00477A86"/>
    <w:rsid w:val="00492EDF"/>
    <w:rsid w:val="005C68B1"/>
    <w:rsid w:val="005F25C6"/>
    <w:rsid w:val="00642F78"/>
    <w:rsid w:val="00673758"/>
    <w:rsid w:val="0067589F"/>
    <w:rsid w:val="006C2FAC"/>
    <w:rsid w:val="006D4EBC"/>
    <w:rsid w:val="006F26C4"/>
    <w:rsid w:val="0073353E"/>
    <w:rsid w:val="007D4388"/>
    <w:rsid w:val="0085592B"/>
    <w:rsid w:val="008609C9"/>
    <w:rsid w:val="008B5999"/>
    <w:rsid w:val="008B6349"/>
    <w:rsid w:val="008D02C5"/>
    <w:rsid w:val="008E3D1C"/>
    <w:rsid w:val="00904EED"/>
    <w:rsid w:val="0098334F"/>
    <w:rsid w:val="009A2F4C"/>
    <w:rsid w:val="009A3F39"/>
    <w:rsid w:val="009F29D4"/>
    <w:rsid w:val="00A168BD"/>
    <w:rsid w:val="00A20D06"/>
    <w:rsid w:val="00A60EA3"/>
    <w:rsid w:val="00A6228E"/>
    <w:rsid w:val="00A65EF2"/>
    <w:rsid w:val="00B32ACA"/>
    <w:rsid w:val="00B443BC"/>
    <w:rsid w:val="00C17420"/>
    <w:rsid w:val="00C21A4B"/>
    <w:rsid w:val="00CE5886"/>
    <w:rsid w:val="00D177BE"/>
    <w:rsid w:val="00D773A6"/>
    <w:rsid w:val="00D95B8F"/>
    <w:rsid w:val="00DB39C0"/>
    <w:rsid w:val="00E33937"/>
    <w:rsid w:val="00E6464C"/>
    <w:rsid w:val="00F47B27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38</cp:revision>
  <cp:lastPrinted>2017-06-19T07:00:00Z</cp:lastPrinted>
  <dcterms:created xsi:type="dcterms:W3CDTF">2017-06-16T08:43:00Z</dcterms:created>
  <dcterms:modified xsi:type="dcterms:W3CDTF">2023-01-20T13:40:00Z</dcterms:modified>
</cp:coreProperties>
</file>