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4" w:rsidRPr="00175B40" w:rsidRDefault="00981374" w:rsidP="00981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="00175B4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05640">
        <w:rPr>
          <w:rFonts w:ascii="Times New Roman" w:eastAsia="Calibri" w:hAnsi="Times New Roman" w:cs="Times New Roman"/>
          <w:sz w:val="28"/>
          <w:szCs w:val="28"/>
        </w:rPr>
        <w:t>а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E05640">
        <w:rPr>
          <w:rFonts w:ascii="Times New Roman" w:eastAsia="Calibri" w:hAnsi="Times New Roman" w:cs="Times New Roman"/>
          <w:sz w:val="28"/>
          <w:szCs w:val="28"/>
        </w:rPr>
        <w:t>я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  <w:r w:rsidR="00E05640">
        <w:rPr>
          <w:rFonts w:ascii="Times New Roman" w:eastAsia="Calibri" w:hAnsi="Times New Roman" w:cs="Times New Roman"/>
          <w:sz w:val="28"/>
          <w:szCs w:val="28"/>
        </w:rPr>
        <w:t>Одинцовского городского</w:t>
      </w:r>
      <w:proofErr w:type="gramEnd"/>
      <w:r w:rsidR="00E05640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«О бюджете </w:t>
      </w:r>
      <w:r w:rsidR="00E05640"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>на 20</w:t>
      </w:r>
      <w:r w:rsidR="00E05640" w:rsidRPr="00E05640">
        <w:rPr>
          <w:rFonts w:ascii="Times New Roman" w:eastAsia="Calibri" w:hAnsi="Times New Roman" w:cs="Times New Roman"/>
          <w:sz w:val="28"/>
          <w:szCs w:val="28"/>
        </w:rPr>
        <w:t>2</w:t>
      </w:r>
      <w:r w:rsidR="00357555">
        <w:rPr>
          <w:rFonts w:ascii="Times New Roman" w:eastAsia="Calibri" w:hAnsi="Times New Roman" w:cs="Times New Roman"/>
          <w:sz w:val="28"/>
          <w:szCs w:val="28"/>
        </w:rPr>
        <w:t>3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5A3611">
        <w:rPr>
          <w:rFonts w:ascii="Times New Roman" w:eastAsia="Calibri" w:hAnsi="Times New Roman" w:cs="Times New Roman"/>
          <w:sz w:val="28"/>
          <w:szCs w:val="28"/>
        </w:rPr>
        <w:t>2</w:t>
      </w:r>
      <w:r w:rsidR="00357555">
        <w:rPr>
          <w:rFonts w:ascii="Times New Roman" w:eastAsia="Calibri" w:hAnsi="Times New Roman" w:cs="Times New Roman"/>
          <w:sz w:val="28"/>
          <w:szCs w:val="28"/>
        </w:rPr>
        <w:t>4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57555">
        <w:rPr>
          <w:rFonts w:ascii="Times New Roman" w:eastAsia="Calibri" w:hAnsi="Times New Roman" w:cs="Times New Roman"/>
          <w:sz w:val="28"/>
          <w:szCs w:val="28"/>
        </w:rPr>
        <w:t>5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175B40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5A3611">
        <w:tc>
          <w:tcPr>
            <w:tcW w:w="675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981374" w:rsidRPr="00615F97" w:rsidTr="005A3611">
        <w:tc>
          <w:tcPr>
            <w:tcW w:w="675" w:type="dxa"/>
          </w:tcPr>
          <w:p w:rsidR="00981374" w:rsidRPr="00615F97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60C95" w:rsidRPr="00615F97" w:rsidRDefault="00743AA4" w:rsidP="00E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="00E60C95"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</w:t>
            </w:r>
          </w:p>
          <w:p w:rsidR="00E60C95" w:rsidRPr="00615F97" w:rsidRDefault="00E60C95" w:rsidP="00E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981374" w:rsidRPr="00615F97" w:rsidRDefault="00E60C95" w:rsidP="0035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городского округа Московской области на 202</w:t>
            </w:r>
            <w:r w:rsidR="0035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35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57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4" w:type="dxa"/>
          </w:tcPr>
          <w:p w:rsidR="00722988" w:rsidRPr="00615F97" w:rsidRDefault="00722988" w:rsidP="007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п.3.3 плана работы Контрольно-счетной палаты Одинцовского городского округа на 202</w:t>
            </w:r>
            <w:r w:rsidR="0035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утвержденного распоряжением Контрольно-счетной палаты Одинцовского городского округа от 29.12.202</w:t>
            </w:r>
            <w:r w:rsidR="0035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575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>2 (с изменениями и дополнениями)</w:t>
            </w:r>
          </w:p>
          <w:p w:rsidR="00981374" w:rsidRPr="00615F97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Проект бюджета и разработанные одновременно с ним документы и материалы внесены на рассмотрение Совета депутатов Одинцовского городского округа в сроки, установленные п.1 ст.185 Бюджетного кодекса Российской Федерации и ст.20 Положения о бюджетном процессе в Одинцовском городском округе (не позднее 15 ноября текущего финансового год</w:t>
            </w:r>
            <w:bookmarkStart w:id="0" w:name="_GoBack"/>
            <w:bookmarkEnd w:id="0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Проект бюджета размещен на официальном сайте Администрации Одинцовского городского округа Московской области (https://odin.ru/doc/?div_id=3009), что соответствует требованиям ст.36 Бюджетного кодекса Российской Федерации, п.6 Постановления Главы Одинцовского городского округа Московской области от 14.11.2022  № 76-ПГл «О назначении и проведении публичных слушаний по вопросу                «О бюджете Одинцовского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Московской области на 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 2023 год и плановый</w:t>
            </w:r>
            <w:proofErr w:type="gramEnd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2024 и 2025 годов». 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 документов и материалов, представленных одновременно с проектом бюджета, соответствует требованиям ст.184.2. Бюджетного кодекса Российской Федерации и п.2. ст.20 Положения о бюджетном процессе в Одинцовском городском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 показателей, представляемых для утверждения в проекте бюджета, соответствует требованиям ст.184.1. Бюджетного кодекса Российской Федерации и ст.19 Положения о бюджетном процессе в Одинцовском городском округе. 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Представленный проект бюджета составлен сроком на три года – очередной финансовый год (2023 год) и плановый период (2024-2025 годы), что соответствует п.4 ст.169 Бюджетного кодекса Российской Федерации,  Постановлению Администрации Одинцовского городского округа от 30.08.2019 № 471 «О порядке составления проекта бюджета Одинцовского городского округа Московской области на трехлетний период» (с изменениями от 03.11.2021 № 4028). </w:t>
            </w:r>
            <w:proofErr w:type="gramEnd"/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Проект бюджета составлен в соответствии с требованиями, установленными ст.172 Бюджетного кодекса Российской Федерации.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Прогноз социально-экономического развития Одинцовского городского округа Московской области разработан на трехлетний период, что соответствует требованиям ст.173 Бюджетного кодекса Российской Федерации, ст.13 Положения о бюджетном процессе в Одинцовском городском округе.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Прогноз социально-экономического развития разработан в 2 вариантах (консервативный и базовый), предусмотренных Порядком разработки, корректировки, осуществления мониторинга и контроля реализации прогноза социально-экономического развития Московской области.</w:t>
            </w:r>
            <w:proofErr w:type="gramEnd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 отметить, что в нарушение Порядка разработки прогноза социально-экономического развития Прогноз социально-экономического развития Одинцовского городского округа на 2023-2025 годы не содержит некоторые разделы и отдельные показатели, предусмотренные вышеуказанным порядком.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К основным характеристикам проекта бюджета Одинцовского городского округа, в соответствии со ст.184.1 Бюджетного Кодекса Российской Федерации относятся: общий объем доходов, общий объем расходов, дефицит бюджета. Бюджет Одинцовского городского округа предлагается принять со следующими показателями: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Общий объем плановых назначений на 2023 год:</w:t>
            </w:r>
          </w:p>
          <w:p w:rsidR="00357555" w:rsidRPr="00357555" w:rsidRDefault="00357555" w:rsidP="0035755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доходной части бюджета в размере 35 715 407,950 тыс. руб., в том числе объем межбюджетных трансфертов, получаемых из других бюджетов бюджетной системы РФ, в сумме 17 901 341,950 тыс. руб.;</w:t>
            </w:r>
          </w:p>
          <w:p w:rsidR="00357555" w:rsidRPr="00357555" w:rsidRDefault="00357555" w:rsidP="0035755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расходной части бюджета в размере 37 486 712,337 тыс. руб.;</w:t>
            </w:r>
          </w:p>
          <w:p w:rsidR="00357555" w:rsidRPr="00357555" w:rsidRDefault="00357555" w:rsidP="0035755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дефицита бюджета в размере 1 771 304,387 тыс. руб.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2) Общий объем плановых назначений на 2024 год:</w:t>
            </w:r>
          </w:p>
          <w:p w:rsidR="00357555" w:rsidRPr="00357555" w:rsidRDefault="00357555" w:rsidP="00357555">
            <w:pPr>
              <w:pStyle w:val="a4"/>
              <w:numPr>
                <w:ilvl w:val="0"/>
                <w:numId w:val="2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доходной части бюджета в размере 29 886 246,654 тыс. руб., в том числе объем межбюджетных трансфертов, получаемых из других бюджетов бюджетной системы РФ, в сумме 11 013 464,654 тыс. руб.; </w:t>
            </w:r>
          </w:p>
          <w:p w:rsidR="00357555" w:rsidRPr="00357555" w:rsidRDefault="00357555" w:rsidP="00357555">
            <w:pPr>
              <w:pStyle w:val="a4"/>
              <w:numPr>
                <w:ilvl w:val="0"/>
                <w:numId w:val="2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расходной части бюджета в размере 26 687 246,654  тыс. руб., в том числе условно утвержденные расходы в сумме 392 807,545 тыс. руб.; </w:t>
            </w:r>
          </w:p>
          <w:p w:rsidR="00357555" w:rsidRPr="00357555" w:rsidRDefault="00357555" w:rsidP="00357555">
            <w:pPr>
              <w:pStyle w:val="a4"/>
              <w:numPr>
                <w:ilvl w:val="0"/>
                <w:numId w:val="2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профицита бюджета в размере 3 199 000,000 тыс.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3) Общий объем плановых назначений на 2025 год:</w:t>
            </w:r>
          </w:p>
          <w:p w:rsidR="00357555" w:rsidRPr="00357555" w:rsidRDefault="00357555" w:rsidP="00357555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доходной части бюджета в размере 29 329 037,236 тыс. руб., в том числе объем межбюджетных трансфертов, получаемых из других бюджетов бюджетной системы РФ, в сумме  9 079267,236 тыс. руб.;</w:t>
            </w:r>
          </w:p>
          <w:p w:rsidR="00357555" w:rsidRPr="00357555" w:rsidRDefault="00357555" w:rsidP="00357555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расходной части бюджета в размере 24 246 037,236  тыс. руб., в том числе условно утвержденные расходы в сумме 758 691,942 тыс. руб.;</w:t>
            </w:r>
          </w:p>
          <w:p w:rsidR="00357555" w:rsidRPr="00357555" w:rsidRDefault="00357555" w:rsidP="00357555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профицита бюджета в размере 5 083 000,000 тыс. руб.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Динамика основных параметров бюджета Одинцовского городского округа на 2023-2025 годы характеризуется в целом снижением доходов с 36 036 847,000 тыс. руб., ожидаемых в 2022 году, до 35 715 407,950 тыс. руб. в 2023 году (99,11% от уровня 2022 года), в 2024 году –  29 886 246,654 тыс. руб. (83,68 % от уровня 2023 года), в 2025 году – 29 329 037,236 тыс. руб</w:t>
            </w:r>
            <w:proofErr w:type="gramEnd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98,14 % от уровня 2024 года).</w:t>
            </w:r>
            <w:proofErr w:type="gramEnd"/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Согласно представленному проекту бюджета общий объем расходов бюджета Одинцовского городского округа запланирован в 2023 году с уменьшением общего объема расходов по отношению к ожидаемому исполнению бюджета 2022 года на 4,17 %, 2024 год – с уменьшением общего объема расходов по отношению к прогнозу 2023 года на 28,81 %, на 2025 год – с уменьшением общего объема расходов по отношению к прогнозу 2024 года на</w:t>
            </w:r>
            <w:proofErr w:type="gramEnd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 9,15 %.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Объемы бюджетных ассигнований, направляемых на исполнение публичных нормативных обязательств, в структуре расходов бюджета Одинцовского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составляют: в 2023 году – 0,74 % (или  278 037,534 тыс. руб.), в 2024 году – 1,04 % (или 278 037,534 тыс. руб.), в 2025 году – 1,15 % (или 278 037,534 тыс. руб.) и соответствуют объему, указанному в соответствующих приложениях к проекту бюджета.</w:t>
            </w:r>
            <w:proofErr w:type="gramEnd"/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составе материалов и документов к проекту бюджета представлен Реестр источников доходов. Постановлением администрации Одинцовского городского округа Московской области от 29.10.2019 № 1219 принят Порядок формирования и ведения </w:t>
            </w:r>
            <w:proofErr w:type="gramStart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реестра источников доходов бюджета Одинцовского городского округа Московской</w:t>
            </w:r>
            <w:proofErr w:type="gramEnd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что соответствует требованиям ст. 47.1 Бюджетного кодекса Российской Федерации.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Расчет прогноза доходов законопроекта в основном осуществлен в соответствии с утвержденными главными администраторами доходов бюджета Одинцовского городского округа Московской области методиками прогнозирования поступлений доходов в бюджет Одинцовского городского округа Московской области.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бюджета, предусмотренные проектом бюджета, отнесены             в основном к соответствующим кодам бюджетной классификации с соблюдением требований ст.21 Бюджетного кодекса Российской Федерации.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расходов бюджета Одинцовского городского округа имеет социальную направленность.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социально-культурной сферы на 2023 год планируется в объеме 23 868 760,671 тыс. руб., или 63,67 % от общей суммы расходов бюджета.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плановом периоде финансирование социально-культурной сферы предусмотрено в следующем объеме: в 2024 году – 16 018 259,797 тыс. руб., или 60,02% от общей суммы расходов бюджета, в 2025 году – в сумме 14 088 251,723 тыс. руб. (58,10%).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Проектом бюджета на финансовое обеспечение капитальных вложений в объекты муниципальной собственности предусмотрены бюджетные ассигнования на 2023 год в сумме 11 073 677,170 тыс. руб. (29,54 % расходов 2023 года), на плановый период 2024 и 2025 годов – 3 470 226,370 тыс. руб. (13,00 % расходов 2024 года) и 1 066 561,520 тыс. руб. (4,40 % расходов   2025 года) соответственно.</w:t>
            </w:r>
            <w:proofErr w:type="gramEnd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 обеспечение капитальных вложений предусмотрено за счет средств федерального бюджета, бюджета Московской области и Одинцовского городского округа.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Наибольший объем расходов в ведомственной структуре предусмотрен по следующим главным распорядителям бюджетных средств: Администрация Одинцовского городского округа (54,71% от общего объема расходов, запланированных на 2023 год), Управление образования Администрации Одинцовского городского округа (29,97%), Комитет по культуре Администрации Одинцовского городского округа (6,16%), Финансово-казначейское управление Администрации Одинцовского городского округа (5,55%).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Проект бюджета округа сформирован в структуре муниципальных программ, предусмотренных к финансированию за счет средств бюджета Одинцовского городского округа в 2023 – 2025 годах. 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составляющая проекта бюджета на 2023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плановый период 2024 и 2025 годов представлена распределением расходов по                         19 муниципальным программам и непрограммным  расходам.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19 муниципальных программ составляют:</w:t>
            </w:r>
          </w:p>
          <w:p w:rsidR="00357555" w:rsidRPr="00BD378B" w:rsidRDefault="00357555" w:rsidP="00BD378B">
            <w:pPr>
              <w:pStyle w:val="a4"/>
              <w:numPr>
                <w:ilvl w:val="0"/>
                <w:numId w:val="4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B">
              <w:rPr>
                <w:rFonts w:ascii="Times New Roman" w:hAnsi="Times New Roman" w:cs="Times New Roman"/>
                <w:sz w:val="24"/>
                <w:szCs w:val="24"/>
              </w:rPr>
              <w:t>на 2023 год в сумме 37 038 426,737 тыс. руб. или 98,80 % от общего объема расходов бюджета;</w:t>
            </w:r>
          </w:p>
          <w:p w:rsidR="00357555" w:rsidRPr="00BD378B" w:rsidRDefault="00357555" w:rsidP="00BD378B">
            <w:pPr>
              <w:pStyle w:val="a4"/>
              <w:numPr>
                <w:ilvl w:val="0"/>
                <w:numId w:val="4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B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в сумме 26 024 550,108 тыс. руб. или 98,97 % от общего объема расходов бюджета (без учета условно утвержденных расходов); </w:t>
            </w:r>
          </w:p>
          <w:p w:rsidR="00357555" w:rsidRPr="00BD378B" w:rsidRDefault="00357555" w:rsidP="00BD378B">
            <w:pPr>
              <w:pStyle w:val="a4"/>
              <w:numPr>
                <w:ilvl w:val="0"/>
                <w:numId w:val="4"/>
              </w:numPr>
              <w:tabs>
                <w:tab w:val="left" w:pos="-108"/>
                <w:tab w:val="left" w:pos="176"/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B">
              <w:rPr>
                <w:rFonts w:ascii="Times New Roman" w:hAnsi="Times New Roman" w:cs="Times New Roman"/>
                <w:sz w:val="24"/>
                <w:szCs w:val="24"/>
              </w:rPr>
              <w:t>на 2025 годов в сумме 23 217 456,294 тыс. руб. или 98,85 % от общего объема расходов бюджета (без учета условно утвержденных расходов).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В проекте бюджета непрограммные расходы на 2023 год запланированы в сумме 448 285,600 тыс. руб., на 2024 и 2025 год –</w:t>
            </w:r>
            <w:r w:rsidR="00BD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269 889,000 тыс. руб. ежегодно.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результате проверки соответствия объемов бюджетных ассигнований, предусмотренных на реализацию муниципальных программ Одинцовского городского округа в проекте решения о бюджете, показателям паспортов муниципальных программ Одинцовского городского округа, представленных одновременно с проектом, расхождений не установлено. 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Проведённый анализ законопроекта, а также документов и материалов, представленных одновременно с ним показал, что в 2023 году и в плановом периоде 2024 и 2025 годов будет продолжена работа по реализации мероприятий федеральных проектов, реализуемых в рамках национальных проектов на территории Одинцовского городского округа Московской области («Культурная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среда», «Современная школа», «Содействие занятости», «Цифровая образовательная среда», «Формирование комфортной городской среды», «Патриотическое воспитание</w:t>
            </w:r>
            <w:proofErr w:type="gramEnd"/>
            <w:r w:rsidRPr="0035755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Федерации», «Чистая вода»).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Всего запланировано бюджетных ассигнований на федеральные проекты 8 223 581,913 тыс. руб., из них: на 2023 год – 6 262 586,397 тыс. руб., на 2024 год – 1 358 113,656 тыс. руб., на 2025 год – 602 881,860 тыс. руб. 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Проект решения предлагается утвердить с дефицитом бюджета на 2023 год в сумме 1 771 304,387 тыс. руб., с профицитом бюджета на 2024 год – 3 199 000,000 тыс. руб., на 2025 год в сумме 5 083 000,000 тыс. руб.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При формировании проекта бюджета выдержаны нормы устанавливаемого размера дефицита бюджета, определенные ст.92.1. Бюджетного кодекса Российской Федерации.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>Предусмотренный в проекте бюд</w:t>
            </w:r>
            <w:r w:rsidR="00C665D3">
              <w:rPr>
                <w:rFonts w:ascii="Times New Roman" w:hAnsi="Times New Roman" w:cs="Times New Roman"/>
                <w:sz w:val="24"/>
                <w:szCs w:val="24"/>
              </w:rPr>
              <w:t xml:space="preserve">жета объем резервного фонда на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2023 год в сумме 100 000,000 тыс. руб. и плановый период 2024 и 2025 годы в сумме 25 000,000 тыс. руб. ежегодно не противоречит требованиям ст.81 Бюджетного кодекса Российской Федерации.</w:t>
            </w:r>
          </w:p>
          <w:p w:rsidR="00357555" w:rsidRPr="00357555" w:rsidRDefault="00357555" w:rsidP="00357555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Объем ассигнований муниципального дорожного фонда соответствует требованиям п.5 ст. 179.4. Бюджетного кодекса Российской Федерации и предусмотрен: на  2023 год в сумме 1 568 411,492 тыс. руб.; на 2024 год – в сумме 1 153 749,122 тыс. руб.; на 2025 год – в сумме 1 125 443,122 тыс. руб. </w:t>
            </w:r>
          </w:p>
          <w:p w:rsidR="00F57594" w:rsidRPr="00357555" w:rsidRDefault="00357555" w:rsidP="00C665D3">
            <w:pPr>
              <w:tabs>
                <w:tab w:val="left" w:pos="-108"/>
                <w:tab w:val="left" w:pos="176"/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Контрольно-счетная палата Одинцовского городского округа предлагает рассмотреть проект </w:t>
            </w:r>
            <w:r w:rsidRPr="0035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«О бюджете Одинцовского городского округа Московской области на 2023 год и плановый период 2024 и 2025 годов», с учетом изложенного в настоящем заключении, на Совете депутатов Одинцовского городского округа Московской области.</w:t>
            </w:r>
          </w:p>
        </w:tc>
        <w:tc>
          <w:tcPr>
            <w:tcW w:w="2977" w:type="dxa"/>
          </w:tcPr>
          <w:p w:rsidR="00981374" w:rsidRPr="00615F97" w:rsidRDefault="00E57CC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A5387A">
              <w:rPr>
                <w:rFonts w:ascii="Times New Roman" w:hAnsi="Times New Roman" w:cs="Times New Roman"/>
                <w:sz w:val="24"/>
                <w:szCs w:val="24"/>
              </w:rPr>
              <w:t>, информационные письма</w:t>
            </w:r>
            <w:r w:rsidRPr="0061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8B1" w:rsidRPr="00615F97" w:rsidRDefault="005C68B1">
      <w:pPr>
        <w:rPr>
          <w:rFonts w:ascii="Times New Roman" w:hAnsi="Times New Roman" w:cs="Times New Roman"/>
          <w:sz w:val="24"/>
          <w:szCs w:val="24"/>
        </w:rPr>
      </w:pPr>
    </w:p>
    <w:sectPr w:rsidR="005C68B1" w:rsidRPr="00615F97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4F"/>
    <w:multiLevelType w:val="hybridMultilevel"/>
    <w:tmpl w:val="6AB633F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62A6"/>
    <w:multiLevelType w:val="hybridMultilevel"/>
    <w:tmpl w:val="7D72114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3689"/>
    <w:multiLevelType w:val="hybridMultilevel"/>
    <w:tmpl w:val="B16E799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4505"/>
    <w:multiLevelType w:val="hybridMultilevel"/>
    <w:tmpl w:val="188E735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1110"/>
    <w:rsid w:val="00053D73"/>
    <w:rsid w:val="00057D57"/>
    <w:rsid w:val="0006558E"/>
    <w:rsid w:val="00067CCC"/>
    <w:rsid w:val="000D1DAD"/>
    <w:rsid w:val="00100949"/>
    <w:rsid w:val="001561F5"/>
    <w:rsid w:val="00165502"/>
    <w:rsid w:val="00170A59"/>
    <w:rsid w:val="00175B40"/>
    <w:rsid w:val="0017727F"/>
    <w:rsid w:val="001A36F4"/>
    <w:rsid w:val="00357555"/>
    <w:rsid w:val="00391355"/>
    <w:rsid w:val="003A6179"/>
    <w:rsid w:val="003D615D"/>
    <w:rsid w:val="003F5011"/>
    <w:rsid w:val="004015B0"/>
    <w:rsid w:val="00443D75"/>
    <w:rsid w:val="004523B9"/>
    <w:rsid w:val="00463CE9"/>
    <w:rsid w:val="004C5B8D"/>
    <w:rsid w:val="004C71C0"/>
    <w:rsid w:val="005A3611"/>
    <w:rsid w:val="005B6937"/>
    <w:rsid w:val="005C68B1"/>
    <w:rsid w:val="005E7B4B"/>
    <w:rsid w:val="00604505"/>
    <w:rsid w:val="00615F97"/>
    <w:rsid w:val="00696F8D"/>
    <w:rsid w:val="006E1B7E"/>
    <w:rsid w:val="006F5242"/>
    <w:rsid w:val="00721761"/>
    <w:rsid w:val="00722988"/>
    <w:rsid w:val="007344E8"/>
    <w:rsid w:val="00743AA4"/>
    <w:rsid w:val="00751BA6"/>
    <w:rsid w:val="007876B4"/>
    <w:rsid w:val="007C14D3"/>
    <w:rsid w:val="007E3831"/>
    <w:rsid w:val="0084651A"/>
    <w:rsid w:val="00871661"/>
    <w:rsid w:val="00912FD2"/>
    <w:rsid w:val="00947887"/>
    <w:rsid w:val="00981374"/>
    <w:rsid w:val="00982B90"/>
    <w:rsid w:val="009840CE"/>
    <w:rsid w:val="009C6562"/>
    <w:rsid w:val="009F29D8"/>
    <w:rsid w:val="00A3562A"/>
    <w:rsid w:val="00A47FEB"/>
    <w:rsid w:val="00A5387A"/>
    <w:rsid w:val="00A943E5"/>
    <w:rsid w:val="00AB3D50"/>
    <w:rsid w:val="00B4335F"/>
    <w:rsid w:val="00B6325F"/>
    <w:rsid w:val="00B65150"/>
    <w:rsid w:val="00BD378B"/>
    <w:rsid w:val="00BF3814"/>
    <w:rsid w:val="00C50CFD"/>
    <w:rsid w:val="00C63386"/>
    <w:rsid w:val="00C63AD7"/>
    <w:rsid w:val="00C665D3"/>
    <w:rsid w:val="00C76647"/>
    <w:rsid w:val="00C81276"/>
    <w:rsid w:val="00CE7812"/>
    <w:rsid w:val="00CF6018"/>
    <w:rsid w:val="00D13CEC"/>
    <w:rsid w:val="00D603B5"/>
    <w:rsid w:val="00D81B13"/>
    <w:rsid w:val="00E05640"/>
    <w:rsid w:val="00E57CC4"/>
    <w:rsid w:val="00E60C95"/>
    <w:rsid w:val="00E9458E"/>
    <w:rsid w:val="00EA1767"/>
    <w:rsid w:val="00EC2AA0"/>
    <w:rsid w:val="00F5688F"/>
    <w:rsid w:val="00F57594"/>
    <w:rsid w:val="00F81C42"/>
    <w:rsid w:val="00F861F2"/>
    <w:rsid w:val="00FA4296"/>
    <w:rsid w:val="00FB57BF"/>
    <w:rsid w:val="00FD5D55"/>
    <w:rsid w:val="00FE319D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  <w:style w:type="character" w:styleId="a5">
    <w:name w:val="Hyperlink"/>
    <w:uiPriority w:val="99"/>
    <w:semiHidden/>
    <w:unhideWhenUsed/>
    <w:rsid w:val="00743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  <w:style w:type="character" w:styleId="a5">
    <w:name w:val="Hyperlink"/>
    <w:uiPriority w:val="99"/>
    <w:semiHidden/>
    <w:unhideWhenUsed/>
    <w:rsid w:val="0074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9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67</cp:revision>
  <dcterms:created xsi:type="dcterms:W3CDTF">2017-10-31T09:29:00Z</dcterms:created>
  <dcterms:modified xsi:type="dcterms:W3CDTF">2023-01-23T09:29:00Z</dcterms:modified>
</cp:coreProperties>
</file>