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B6" w:rsidRPr="00543A25" w:rsidRDefault="00465EB6" w:rsidP="00465EB6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465EB6" w:rsidRPr="00543A25" w:rsidRDefault="00465EB6" w:rsidP="00465EB6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465EB6" w:rsidRPr="00543A25" w:rsidRDefault="00465EB6" w:rsidP="00465EB6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465EB6" w:rsidRPr="00543A25" w:rsidRDefault="00465EB6" w:rsidP="00465EB6">
      <w:pPr>
        <w:ind w:left="-567" w:firstLine="567"/>
        <w:contextualSpacing/>
        <w:jc w:val="both"/>
        <w:rPr>
          <w:sz w:val="28"/>
          <w:szCs w:val="28"/>
        </w:rPr>
      </w:pPr>
    </w:p>
    <w:p w:rsidR="00465EB6" w:rsidRDefault="00465EB6" w:rsidP="00465EB6">
      <w:pPr>
        <w:ind w:left="-567" w:firstLine="567"/>
        <w:contextualSpacing/>
        <w:jc w:val="both"/>
        <w:rPr>
          <w:sz w:val="28"/>
          <w:szCs w:val="28"/>
        </w:rPr>
      </w:pPr>
    </w:p>
    <w:p w:rsidR="007F1FF3" w:rsidRDefault="007F1FF3" w:rsidP="00465EB6">
      <w:pPr>
        <w:ind w:left="-567" w:firstLine="567"/>
        <w:contextualSpacing/>
        <w:jc w:val="both"/>
        <w:rPr>
          <w:sz w:val="28"/>
          <w:szCs w:val="28"/>
        </w:rPr>
      </w:pPr>
    </w:p>
    <w:p w:rsidR="007F1FF3" w:rsidRDefault="007F1FF3" w:rsidP="00465EB6">
      <w:pPr>
        <w:ind w:left="-567" w:firstLine="567"/>
        <w:contextualSpacing/>
        <w:jc w:val="both"/>
        <w:rPr>
          <w:sz w:val="28"/>
          <w:szCs w:val="28"/>
        </w:rPr>
      </w:pPr>
    </w:p>
    <w:p w:rsidR="00465EB6" w:rsidRPr="00590CE2" w:rsidRDefault="00465EB6" w:rsidP="00465EB6">
      <w:pPr>
        <w:ind w:left="-567"/>
        <w:contextualSpacing/>
        <w:jc w:val="center"/>
        <w:rPr>
          <w:sz w:val="24"/>
          <w:szCs w:val="24"/>
        </w:rPr>
      </w:pPr>
    </w:p>
    <w:p w:rsidR="00465EB6" w:rsidRPr="007F1FF3" w:rsidRDefault="00465EB6" w:rsidP="00755D78">
      <w:pPr>
        <w:ind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 w:rsidR="007F1FF3">
        <w:rPr>
          <w:b/>
          <w:sz w:val="28"/>
          <w:szCs w:val="28"/>
        </w:rPr>
        <w:t xml:space="preserve"> ОРГАНИЗАЦИИ ДЕЯТЕЛЬНОСТИ</w:t>
      </w:r>
    </w:p>
    <w:p w:rsidR="00465EB6" w:rsidRDefault="00465EB6" w:rsidP="00465EB6">
      <w:pPr>
        <w:ind w:left="-567" w:firstLine="567"/>
        <w:contextualSpacing/>
        <w:jc w:val="both"/>
        <w:rPr>
          <w:sz w:val="28"/>
          <w:szCs w:val="28"/>
        </w:rPr>
      </w:pPr>
    </w:p>
    <w:p w:rsidR="00465EB6" w:rsidRPr="00543A25" w:rsidRDefault="00465EB6" w:rsidP="00465EB6">
      <w:pPr>
        <w:ind w:left="-567" w:firstLine="567"/>
        <w:contextualSpacing/>
        <w:jc w:val="both"/>
        <w:rPr>
          <w:sz w:val="28"/>
          <w:szCs w:val="28"/>
        </w:rPr>
      </w:pPr>
    </w:p>
    <w:p w:rsidR="00465EB6" w:rsidRPr="00590CE2" w:rsidRDefault="00465EB6" w:rsidP="00465EB6">
      <w:pPr>
        <w:ind w:left="-567" w:firstLine="567"/>
        <w:contextualSpacing/>
        <w:jc w:val="both"/>
        <w:rPr>
          <w:sz w:val="28"/>
          <w:szCs w:val="28"/>
        </w:rPr>
      </w:pPr>
    </w:p>
    <w:p w:rsidR="00465EB6" w:rsidRDefault="007F1FF3" w:rsidP="00465EB6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ПОДГОТОВКА ОТЧЕТА О ДЕЯТЕЛЬНОСТИ КОНТРОЛЬНО-СЧЕТНОЙ ПАЛАТЫ ОДИНЦОВСКОГО ГОРОДСКОГО ОКРУГА</w:t>
      </w:r>
    </w:p>
    <w:p w:rsidR="00465EB6" w:rsidRPr="008F6B2C" w:rsidRDefault="00465EB6" w:rsidP="00465EB6">
      <w:pPr>
        <w:jc w:val="center"/>
        <w:rPr>
          <w:b/>
          <w:sz w:val="36"/>
          <w:szCs w:val="36"/>
          <w:lang w:eastAsia="ru-RU"/>
        </w:rPr>
      </w:pPr>
    </w:p>
    <w:p w:rsidR="00465EB6" w:rsidRPr="00590CE2" w:rsidRDefault="00465EB6" w:rsidP="00465EB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</w:t>
      </w:r>
      <w:r w:rsidRPr="00590CE2">
        <w:rPr>
          <w:sz w:val="28"/>
          <w:szCs w:val="28"/>
        </w:rPr>
        <w:t>)</w:t>
      </w:r>
    </w:p>
    <w:p w:rsidR="007F1FF3" w:rsidRDefault="007F1FF3" w:rsidP="006E4AE4">
      <w:pPr>
        <w:contextualSpacing/>
        <w:rPr>
          <w:sz w:val="28"/>
          <w:szCs w:val="28"/>
        </w:rPr>
      </w:pPr>
    </w:p>
    <w:p w:rsidR="006E4AE4" w:rsidRDefault="006E4AE4" w:rsidP="006E4AE4">
      <w:pPr>
        <w:contextualSpacing/>
        <w:rPr>
          <w:sz w:val="28"/>
          <w:szCs w:val="28"/>
        </w:rPr>
      </w:pPr>
    </w:p>
    <w:p w:rsidR="00EF4890" w:rsidRPr="00590CE2" w:rsidRDefault="00EF4890" w:rsidP="006E4AE4">
      <w:pPr>
        <w:contextualSpacing/>
        <w:rPr>
          <w:sz w:val="28"/>
          <w:szCs w:val="28"/>
        </w:rPr>
      </w:pPr>
    </w:p>
    <w:p w:rsidR="00465EB6" w:rsidRPr="00543A25" w:rsidRDefault="00465EB6" w:rsidP="00465EB6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465EB6" w:rsidRPr="00543A25" w:rsidRDefault="00465EB6" w:rsidP="00465EB6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465EB6" w:rsidRPr="000969A5" w:rsidRDefault="00465EB6" w:rsidP="00465EB6">
      <w:pPr>
        <w:ind w:left="5103"/>
        <w:rPr>
          <w:sz w:val="28"/>
          <w:szCs w:val="28"/>
        </w:rPr>
      </w:pPr>
      <w:r w:rsidRPr="000969A5">
        <w:rPr>
          <w:sz w:val="28"/>
          <w:szCs w:val="28"/>
        </w:rPr>
        <w:t>от 30.11</w:t>
      </w:r>
      <w:r w:rsidR="000969A5" w:rsidRPr="000969A5">
        <w:rPr>
          <w:sz w:val="28"/>
          <w:szCs w:val="28"/>
        </w:rPr>
        <w:t>.2023 № 29</w:t>
      </w:r>
    </w:p>
    <w:p w:rsidR="00465EB6" w:rsidRPr="000969A5" w:rsidRDefault="00465EB6" w:rsidP="00465EB6">
      <w:pPr>
        <w:ind w:left="5103"/>
        <w:rPr>
          <w:sz w:val="28"/>
          <w:szCs w:val="28"/>
        </w:rPr>
      </w:pPr>
    </w:p>
    <w:p w:rsidR="00465EB6" w:rsidRPr="000969A5" w:rsidRDefault="00465EB6" w:rsidP="00465EB6">
      <w:pPr>
        <w:ind w:left="5103"/>
        <w:rPr>
          <w:sz w:val="28"/>
          <w:szCs w:val="28"/>
        </w:rPr>
      </w:pPr>
      <w:r w:rsidRPr="000969A5">
        <w:rPr>
          <w:sz w:val="28"/>
          <w:szCs w:val="28"/>
        </w:rPr>
        <w:t>ОДОБРЕН</w:t>
      </w:r>
    </w:p>
    <w:p w:rsidR="00465EB6" w:rsidRPr="000969A5" w:rsidRDefault="00465EB6" w:rsidP="00465EB6">
      <w:pPr>
        <w:ind w:left="5103"/>
        <w:rPr>
          <w:sz w:val="28"/>
          <w:szCs w:val="28"/>
        </w:rPr>
      </w:pPr>
      <w:r w:rsidRPr="000969A5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465EB6" w:rsidRPr="000969A5" w:rsidRDefault="00465EB6" w:rsidP="00465EB6">
      <w:pPr>
        <w:ind w:left="5103"/>
        <w:rPr>
          <w:sz w:val="28"/>
          <w:szCs w:val="28"/>
        </w:rPr>
      </w:pPr>
      <w:r w:rsidRPr="000969A5">
        <w:rPr>
          <w:sz w:val="28"/>
          <w:szCs w:val="28"/>
        </w:rPr>
        <w:t xml:space="preserve">от 30.11.2023 № </w:t>
      </w:r>
      <w:r w:rsidR="000969A5" w:rsidRPr="000969A5">
        <w:rPr>
          <w:sz w:val="28"/>
          <w:szCs w:val="28"/>
        </w:rPr>
        <w:t>1</w:t>
      </w:r>
      <w:r w:rsidRPr="000969A5">
        <w:rPr>
          <w:sz w:val="28"/>
          <w:szCs w:val="28"/>
        </w:rPr>
        <w:t>7/1</w:t>
      </w:r>
    </w:p>
    <w:p w:rsidR="00465EB6" w:rsidRPr="000969A5" w:rsidRDefault="00465EB6" w:rsidP="00465EB6">
      <w:pPr>
        <w:ind w:left="5103"/>
        <w:rPr>
          <w:sz w:val="28"/>
          <w:szCs w:val="28"/>
        </w:rPr>
      </w:pPr>
    </w:p>
    <w:p w:rsidR="00465EB6" w:rsidRPr="000969A5" w:rsidRDefault="00465EB6" w:rsidP="00465EB6">
      <w:pPr>
        <w:ind w:left="5103"/>
        <w:rPr>
          <w:sz w:val="28"/>
          <w:szCs w:val="28"/>
        </w:rPr>
      </w:pPr>
      <w:r w:rsidRPr="000969A5">
        <w:rPr>
          <w:sz w:val="28"/>
          <w:szCs w:val="28"/>
        </w:rPr>
        <w:t>ОПУБЛИКОВАН</w:t>
      </w:r>
    </w:p>
    <w:p w:rsidR="00465EB6" w:rsidRPr="00543A25" w:rsidRDefault="00465EB6" w:rsidP="00465EB6">
      <w:pPr>
        <w:ind w:left="5103"/>
        <w:rPr>
          <w:sz w:val="28"/>
          <w:szCs w:val="28"/>
        </w:rPr>
      </w:pPr>
      <w:r w:rsidRPr="000969A5">
        <w:rPr>
          <w:sz w:val="28"/>
          <w:szCs w:val="28"/>
        </w:rPr>
        <w:t>30.11.2023</w:t>
      </w:r>
      <w:bookmarkStart w:id="0" w:name="_GoBack"/>
      <w:bookmarkEnd w:id="0"/>
    </w:p>
    <w:p w:rsidR="00465EB6" w:rsidRDefault="00465EB6" w:rsidP="00465EB6">
      <w:pPr>
        <w:ind w:left="5103"/>
        <w:rPr>
          <w:bCs/>
          <w:color w:val="000000"/>
          <w:szCs w:val="28"/>
          <w:lang w:eastAsia="ru-RU"/>
        </w:rPr>
      </w:pPr>
    </w:p>
    <w:p w:rsidR="00465EB6" w:rsidRDefault="00465EB6" w:rsidP="00465EB6">
      <w:pPr>
        <w:ind w:left="5103"/>
        <w:rPr>
          <w:bCs/>
          <w:color w:val="000000"/>
          <w:szCs w:val="28"/>
          <w:lang w:eastAsia="ru-RU"/>
        </w:rPr>
      </w:pPr>
    </w:p>
    <w:p w:rsidR="00465EB6" w:rsidRDefault="00465EB6" w:rsidP="00465EB6">
      <w:pPr>
        <w:ind w:left="5103"/>
        <w:rPr>
          <w:bCs/>
          <w:color w:val="000000"/>
          <w:szCs w:val="28"/>
          <w:lang w:eastAsia="ru-RU"/>
        </w:rPr>
      </w:pPr>
    </w:p>
    <w:p w:rsidR="00465EB6" w:rsidRDefault="00465EB6" w:rsidP="00465EB6">
      <w:pPr>
        <w:ind w:left="5103"/>
        <w:rPr>
          <w:bCs/>
          <w:color w:val="000000"/>
          <w:szCs w:val="28"/>
          <w:lang w:eastAsia="ru-RU"/>
        </w:rPr>
      </w:pPr>
    </w:p>
    <w:p w:rsidR="00465EB6" w:rsidRDefault="00465EB6" w:rsidP="00465EB6">
      <w:pPr>
        <w:ind w:left="5103"/>
        <w:rPr>
          <w:bCs/>
          <w:color w:val="000000"/>
          <w:szCs w:val="28"/>
          <w:lang w:eastAsia="ru-RU"/>
        </w:rPr>
      </w:pPr>
    </w:p>
    <w:p w:rsidR="00465EB6" w:rsidRPr="00543A25" w:rsidRDefault="00465EB6" w:rsidP="00465EB6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465EB6" w:rsidRPr="00543A25" w:rsidRDefault="00465EB6" w:rsidP="00465EB6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465EB6" w:rsidRPr="00543A25" w:rsidRDefault="00465EB6" w:rsidP="00465EB6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465EB6" w:rsidRDefault="00465EB6" w:rsidP="00465EB6">
      <w:pPr>
        <w:pStyle w:val="1"/>
        <w:ind w:right="1880"/>
      </w:pPr>
    </w:p>
    <w:p w:rsidR="001C2138" w:rsidRDefault="001C2138">
      <w:pPr>
        <w:jc w:val="center"/>
        <w:rPr>
          <w:sz w:val="28"/>
        </w:rPr>
        <w:sectPr w:rsidR="001C2138" w:rsidSect="006E4AE4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1C2138" w:rsidRDefault="004776DB">
      <w:pPr>
        <w:spacing w:before="72"/>
        <w:ind w:left="894" w:right="8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214544377"/>
        <w:docPartObj>
          <w:docPartGallery w:val="Table of Contents"/>
          <w:docPartUnique/>
        </w:docPartObj>
      </w:sdtPr>
      <w:sdtEndPr/>
      <w:sdtContent>
        <w:p w:rsidR="001C2138" w:rsidRDefault="000969A5">
          <w:pPr>
            <w:pStyle w:val="10"/>
            <w:numPr>
              <w:ilvl w:val="0"/>
              <w:numId w:val="7"/>
            </w:numPr>
            <w:tabs>
              <w:tab w:val="left" w:pos="383"/>
              <w:tab w:val="left" w:leader="dot" w:pos="9307"/>
            </w:tabs>
            <w:spacing w:before="365"/>
          </w:pPr>
          <w:hyperlink w:anchor="_bookmark0" w:history="1">
            <w:r w:rsidR="004776DB">
              <w:t>Общие</w:t>
            </w:r>
            <w:r w:rsidR="004776DB">
              <w:rPr>
                <w:spacing w:val="-2"/>
              </w:rPr>
              <w:t xml:space="preserve"> </w:t>
            </w:r>
            <w:r w:rsidR="004776DB">
              <w:t>положения</w:t>
            </w:r>
            <w:r w:rsidR="004776DB">
              <w:tab/>
              <w:t>3</w:t>
            </w:r>
          </w:hyperlink>
        </w:p>
        <w:p w:rsidR="001C2138" w:rsidRDefault="000969A5">
          <w:pPr>
            <w:pStyle w:val="10"/>
            <w:numPr>
              <w:ilvl w:val="0"/>
              <w:numId w:val="7"/>
            </w:numPr>
            <w:tabs>
              <w:tab w:val="left" w:pos="569"/>
              <w:tab w:val="left" w:pos="570"/>
              <w:tab w:val="left" w:leader="dot" w:pos="9307"/>
            </w:tabs>
            <w:spacing w:before="160" w:line="360" w:lineRule="auto"/>
            <w:ind w:left="102" w:right="106" w:firstLine="0"/>
          </w:pPr>
          <w:hyperlink w:anchor="_bookmark1" w:history="1">
            <w:r w:rsidR="004776DB">
              <w:t>Цель,  задачи  и  принципы  формирования  отчета   о   деятельности</w:t>
            </w:r>
          </w:hyperlink>
          <w:r w:rsidR="004776DB">
            <w:t xml:space="preserve"> </w:t>
          </w:r>
          <w:hyperlink w:anchor="_bookmark1" w:history="1">
            <w:r w:rsidR="004776DB">
              <w:t xml:space="preserve"> КСП</w:t>
            </w:r>
            <w:r w:rsidR="004776DB">
              <w:rPr>
                <w:spacing w:val="-2"/>
              </w:rPr>
              <w:t xml:space="preserve"> </w:t>
            </w:r>
            <w:r w:rsidR="004776DB">
              <w:t>ОГО</w:t>
            </w:r>
            <w:r w:rsidR="004776DB">
              <w:tab/>
            </w:r>
            <w:r w:rsidR="006E4AE4">
              <w:t>3</w:t>
            </w:r>
          </w:hyperlink>
        </w:p>
        <w:p w:rsidR="001C2138" w:rsidRDefault="000969A5">
          <w:pPr>
            <w:pStyle w:val="10"/>
            <w:numPr>
              <w:ilvl w:val="0"/>
              <w:numId w:val="7"/>
            </w:numPr>
            <w:tabs>
              <w:tab w:val="left" w:pos="383"/>
              <w:tab w:val="left" w:leader="dot" w:pos="9307"/>
            </w:tabs>
          </w:pPr>
          <w:hyperlink w:anchor="_bookmark2" w:history="1">
            <w:r w:rsidR="004776DB">
              <w:t>Структура отчета о деятельности</w:t>
            </w:r>
            <w:r w:rsidR="004776DB">
              <w:rPr>
                <w:spacing w:val="-5"/>
              </w:rPr>
              <w:t xml:space="preserve"> </w:t>
            </w:r>
            <w:r w:rsidR="004776DB">
              <w:t>КСП ОГО</w:t>
            </w:r>
            <w:r w:rsidR="004776DB">
              <w:tab/>
              <w:t>4</w:t>
            </w:r>
          </w:hyperlink>
        </w:p>
        <w:p w:rsidR="001C2138" w:rsidRDefault="000969A5">
          <w:pPr>
            <w:pStyle w:val="10"/>
            <w:numPr>
              <w:ilvl w:val="0"/>
              <w:numId w:val="7"/>
            </w:numPr>
            <w:tabs>
              <w:tab w:val="left" w:pos="395"/>
              <w:tab w:val="left" w:leader="dot" w:pos="9307"/>
            </w:tabs>
            <w:spacing w:before="161" w:line="360" w:lineRule="auto"/>
            <w:ind w:left="102" w:right="107" w:firstLine="0"/>
          </w:pPr>
          <w:hyperlink w:anchor="_bookmark3" w:history="1">
            <w:r w:rsidR="004776DB">
              <w:t>Формирование, подготовка проекта отчета о деятельности КСП ОГО и его</w:t>
            </w:r>
          </w:hyperlink>
          <w:hyperlink w:anchor="_bookmark3" w:history="1">
            <w:r w:rsidR="004776DB">
              <w:t xml:space="preserve"> утверждение</w:t>
            </w:r>
            <w:r w:rsidR="004776DB">
              <w:tab/>
            </w:r>
            <w:r w:rsidR="002C7AF3">
              <w:t>5</w:t>
            </w:r>
          </w:hyperlink>
        </w:p>
      </w:sdtContent>
    </w:sdt>
    <w:p w:rsidR="001C2138" w:rsidRDefault="001C2138">
      <w:pPr>
        <w:spacing w:line="360" w:lineRule="auto"/>
        <w:sectPr w:rsidR="001C2138">
          <w:footerReference w:type="default" r:id="rId9"/>
          <w:pgSz w:w="11910" w:h="16840"/>
          <w:pgMar w:top="1040" w:right="740" w:bottom="1260" w:left="1600" w:header="0" w:footer="1078" w:gutter="0"/>
          <w:pgNumType w:start="2"/>
          <w:cols w:space="720"/>
        </w:sectPr>
      </w:pPr>
    </w:p>
    <w:p w:rsidR="001C2138" w:rsidRDefault="004776DB">
      <w:pPr>
        <w:pStyle w:val="1"/>
        <w:numPr>
          <w:ilvl w:val="1"/>
          <w:numId w:val="7"/>
        </w:numPr>
        <w:tabs>
          <w:tab w:val="left" w:pos="3749"/>
        </w:tabs>
        <w:ind w:hanging="289"/>
        <w:jc w:val="left"/>
      </w:pPr>
      <w:bookmarkStart w:id="1" w:name="_bookmark0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1C2138" w:rsidRPr="000722B0" w:rsidRDefault="001C2138">
      <w:pPr>
        <w:pStyle w:val="a3"/>
        <w:spacing w:before="7"/>
        <w:ind w:left="0"/>
        <w:rPr>
          <w:b/>
          <w:sz w:val="20"/>
          <w:szCs w:val="20"/>
        </w:rPr>
      </w:pPr>
    </w:p>
    <w:p w:rsidR="001C2138" w:rsidRDefault="004776DB" w:rsidP="007F1FF3">
      <w:pPr>
        <w:pStyle w:val="a5"/>
        <w:numPr>
          <w:ilvl w:val="1"/>
          <w:numId w:val="6"/>
        </w:numPr>
        <w:tabs>
          <w:tab w:val="left" w:pos="1386"/>
        </w:tabs>
        <w:spacing w:line="360" w:lineRule="auto"/>
        <w:ind w:right="104" w:firstLine="707"/>
        <w:jc w:val="both"/>
      </w:pPr>
      <w:proofErr w:type="gramStart"/>
      <w:r>
        <w:rPr>
          <w:sz w:val="28"/>
        </w:rPr>
        <w:t>Стандарт организации деятельности (СОД) Контрольно-счетной палаты Одинцовского городского ок</w:t>
      </w:r>
      <w:r w:rsidR="007F1FF3">
        <w:rPr>
          <w:sz w:val="28"/>
        </w:rPr>
        <w:t>руга «Подготовка отчета о деятельности Контрольно-счетной палаты Одинцовского городского округа</w:t>
      </w:r>
      <w:r>
        <w:rPr>
          <w:sz w:val="28"/>
        </w:rPr>
        <w:t xml:space="preserve">» (далее –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</w:t>
      </w:r>
      <w:r w:rsidR="007F1FF3" w:rsidRPr="00376AFA">
        <w:rPr>
          <w:sz w:val="28"/>
          <w:szCs w:val="28"/>
        </w:rPr>
        <w:t xml:space="preserve">Общих требований к стандартам </w:t>
      </w:r>
      <w:r w:rsidR="007F1FF3" w:rsidRPr="007F1FF3">
        <w:rPr>
          <w:sz w:val="28"/>
        </w:rPr>
        <w:t>внешнего государственного и муниципального контроля для проведения контрольных и экспертно-аналитических</w:t>
      </w:r>
      <w:proofErr w:type="gramEnd"/>
      <w:r w:rsidR="007F1FF3" w:rsidRPr="007F1FF3">
        <w:rPr>
          <w:sz w:val="28"/>
        </w:rPr>
        <w:t xml:space="preserve"> </w:t>
      </w:r>
      <w:proofErr w:type="gramStart"/>
      <w:r w:rsidR="007F1FF3" w:rsidRPr="007F1FF3">
        <w:rPr>
          <w:sz w:val="28"/>
        </w:rPr>
        <w:t>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</w:t>
      </w:r>
      <w:r w:rsidRPr="007F1FF3">
        <w:rPr>
          <w:sz w:val="28"/>
        </w:rPr>
        <w:t>, в целях реализации Положения о Контрольно-счетной палаты Одинцовского городского округа, в соответ</w:t>
      </w:r>
      <w:r w:rsidR="007F1FF3">
        <w:rPr>
          <w:sz w:val="28"/>
        </w:rPr>
        <w:t>ствии с Регламентом Контрольно-</w:t>
      </w:r>
      <w:r w:rsidRPr="007F1FF3">
        <w:rPr>
          <w:sz w:val="28"/>
        </w:rPr>
        <w:t>счетной палаты Одинцовского городского округа.</w:t>
      </w:r>
      <w:proofErr w:type="gramEnd"/>
    </w:p>
    <w:p w:rsidR="001C2138" w:rsidRDefault="004776DB">
      <w:pPr>
        <w:pStyle w:val="a5"/>
        <w:numPr>
          <w:ilvl w:val="1"/>
          <w:numId w:val="6"/>
        </w:numPr>
        <w:tabs>
          <w:tab w:val="left" w:pos="1449"/>
        </w:tabs>
        <w:spacing w:before="1" w:line="360" w:lineRule="auto"/>
        <w:ind w:right="102" w:firstLine="707"/>
        <w:jc w:val="both"/>
        <w:rPr>
          <w:sz w:val="28"/>
        </w:rPr>
      </w:pPr>
      <w:r>
        <w:rPr>
          <w:sz w:val="28"/>
        </w:rPr>
        <w:t>Настоящий Стандарт предназначен для установления общих принципов и правил подготовки годов</w:t>
      </w:r>
      <w:r w:rsidR="000722B0">
        <w:rPr>
          <w:sz w:val="28"/>
        </w:rPr>
        <w:t>ых отчетов о работе Контрольно-</w:t>
      </w:r>
      <w:r>
        <w:rPr>
          <w:sz w:val="28"/>
        </w:rPr>
        <w:t>счетной палаты Одинцовского городского округа (далее – КСП</w:t>
      </w:r>
      <w:r>
        <w:rPr>
          <w:spacing w:val="-16"/>
          <w:sz w:val="28"/>
        </w:rPr>
        <w:t xml:space="preserve"> </w:t>
      </w:r>
      <w:r>
        <w:rPr>
          <w:sz w:val="28"/>
        </w:rPr>
        <w:t>ОГО).</w:t>
      </w:r>
    </w:p>
    <w:p w:rsidR="001C2138" w:rsidRDefault="004776DB">
      <w:pPr>
        <w:pStyle w:val="a3"/>
        <w:spacing w:line="362" w:lineRule="auto"/>
        <w:ind w:right="113" w:firstLine="707"/>
        <w:jc w:val="both"/>
      </w:pPr>
      <w:r>
        <w:t xml:space="preserve">Задачами настоящего Стандарта являются определение общих требований </w:t>
      </w:r>
      <w:proofErr w:type="gramStart"/>
      <w:r>
        <w:t>к</w:t>
      </w:r>
      <w:proofErr w:type="gramEnd"/>
      <w:r>
        <w:t>: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line="317" w:lineRule="exact"/>
        <w:ind w:left="973"/>
        <w:rPr>
          <w:sz w:val="28"/>
        </w:rPr>
      </w:pPr>
      <w:r>
        <w:rPr>
          <w:sz w:val="28"/>
        </w:rPr>
        <w:t>форме, структуре и содержанию отчетов о работе КСП</w:t>
      </w:r>
      <w:r>
        <w:rPr>
          <w:spacing w:val="-8"/>
          <w:sz w:val="28"/>
        </w:rPr>
        <w:t xml:space="preserve"> </w:t>
      </w:r>
      <w:r>
        <w:rPr>
          <w:sz w:val="28"/>
        </w:rPr>
        <w:t>ОГО;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59"/>
        <w:ind w:left="973"/>
        <w:rPr>
          <w:sz w:val="28"/>
        </w:rPr>
      </w:pPr>
      <w:r>
        <w:rPr>
          <w:sz w:val="28"/>
        </w:rPr>
        <w:t>организации работы по подготовке отчетов о работе КСП</w:t>
      </w:r>
      <w:r>
        <w:rPr>
          <w:spacing w:val="-10"/>
          <w:sz w:val="28"/>
        </w:rPr>
        <w:t xml:space="preserve"> </w:t>
      </w:r>
      <w:r>
        <w:rPr>
          <w:sz w:val="28"/>
        </w:rPr>
        <w:t>ОГО;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1" w:line="362" w:lineRule="auto"/>
        <w:ind w:right="110" w:firstLine="707"/>
        <w:rPr>
          <w:sz w:val="28"/>
        </w:rPr>
      </w:pPr>
      <w:r>
        <w:rPr>
          <w:sz w:val="28"/>
        </w:rPr>
        <w:t>представлению документов и материалов для формирования отчетов о работе КСП</w:t>
      </w:r>
      <w:r>
        <w:rPr>
          <w:spacing w:val="-2"/>
          <w:sz w:val="28"/>
        </w:rPr>
        <w:t xml:space="preserve"> </w:t>
      </w:r>
      <w:r>
        <w:rPr>
          <w:sz w:val="28"/>
        </w:rPr>
        <w:t>ОГО;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line="317" w:lineRule="exact"/>
        <w:ind w:left="973"/>
        <w:rPr>
          <w:sz w:val="28"/>
        </w:rPr>
      </w:pPr>
      <w:r>
        <w:rPr>
          <w:sz w:val="28"/>
        </w:rPr>
        <w:t>определению порядка утверждения отчетов о работе КСП</w:t>
      </w:r>
      <w:r>
        <w:rPr>
          <w:spacing w:val="-11"/>
          <w:sz w:val="28"/>
        </w:rPr>
        <w:t xml:space="preserve"> </w:t>
      </w:r>
      <w:r>
        <w:rPr>
          <w:sz w:val="28"/>
        </w:rPr>
        <w:t>ОГО.</w:t>
      </w:r>
    </w:p>
    <w:p w:rsidR="007F1FF3" w:rsidRDefault="007F1FF3" w:rsidP="007F1FF3">
      <w:pPr>
        <w:pStyle w:val="a5"/>
        <w:tabs>
          <w:tab w:val="left" w:pos="974"/>
        </w:tabs>
        <w:spacing w:line="317" w:lineRule="exact"/>
        <w:ind w:left="973" w:firstLine="0"/>
        <w:rPr>
          <w:sz w:val="28"/>
        </w:rPr>
      </w:pPr>
    </w:p>
    <w:p w:rsidR="001C2138" w:rsidRDefault="004776DB">
      <w:pPr>
        <w:pStyle w:val="1"/>
        <w:numPr>
          <w:ilvl w:val="1"/>
          <w:numId w:val="7"/>
        </w:numPr>
        <w:tabs>
          <w:tab w:val="left" w:pos="2297"/>
        </w:tabs>
        <w:spacing w:line="362" w:lineRule="auto"/>
        <w:ind w:left="2677" w:right="2011" w:hanging="671"/>
        <w:jc w:val="both"/>
      </w:pPr>
      <w:bookmarkStart w:id="2" w:name="_bookmark1"/>
      <w:bookmarkEnd w:id="2"/>
      <w:r>
        <w:t>Цель, задачи и принципы формирования отчета о деятельности КСП</w:t>
      </w:r>
      <w:r>
        <w:rPr>
          <w:spacing w:val="-6"/>
        </w:rPr>
        <w:t xml:space="preserve"> </w:t>
      </w:r>
      <w:r>
        <w:t>ОГО</w:t>
      </w:r>
    </w:p>
    <w:p w:rsidR="001C2138" w:rsidRDefault="004776DB">
      <w:pPr>
        <w:pStyle w:val="a5"/>
        <w:numPr>
          <w:ilvl w:val="1"/>
          <w:numId w:val="4"/>
        </w:numPr>
        <w:tabs>
          <w:tab w:val="left" w:pos="1439"/>
        </w:tabs>
        <w:spacing w:before="175" w:line="360" w:lineRule="auto"/>
        <w:ind w:right="104" w:firstLine="707"/>
        <w:jc w:val="both"/>
        <w:rPr>
          <w:sz w:val="28"/>
        </w:rPr>
      </w:pPr>
      <w:r>
        <w:rPr>
          <w:sz w:val="28"/>
        </w:rPr>
        <w:t xml:space="preserve">Целью формирования отчетов о работе КСП ОГО является обобщение и систематизация результатов деятельности по проведению </w:t>
      </w:r>
      <w:r>
        <w:rPr>
          <w:sz w:val="28"/>
        </w:rPr>
        <w:lastRenderedPageBreak/>
        <w:t>внешнего муниципального финансового контроля за отчетный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период.</w:t>
      </w:r>
    </w:p>
    <w:p w:rsidR="001C2138" w:rsidRDefault="004776DB">
      <w:pPr>
        <w:pStyle w:val="a5"/>
        <w:numPr>
          <w:ilvl w:val="1"/>
          <w:numId w:val="4"/>
        </w:numPr>
        <w:tabs>
          <w:tab w:val="left" w:pos="1497"/>
        </w:tabs>
        <w:spacing w:line="362" w:lineRule="auto"/>
        <w:ind w:right="106" w:firstLine="707"/>
        <w:jc w:val="both"/>
        <w:rPr>
          <w:sz w:val="28"/>
        </w:rPr>
      </w:pPr>
      <w:r>
        <w:rPr>
          <w:sz w:val="28"/>
        </w:rPr>
        <w:t>Формирование отчетов о работе КСП ОГО предполагает постановку и решение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1019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обобщение и классификация результатов контрольных мероприятий по видам выявленных нарушений в количественном и суммовом</w:t>
      </w:r>
      <w:r>
        <w:rPr>
          <w:spacing w:val="-22"/>
          <w:sz w:val="28"/>
        </w:rPr>
        <w:t xml:space="preserve"> </w:t>
      </w:r>
      <w:r>
        <w:rPr>
          <w:sz w:val="28"/>
        </w:rPr>
        <w:t>выражении;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1192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анализ результатов проведенных контрольных и экспертн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аналитических мероприятий;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86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анализ выполнения мер, принимаемых по результатам контрольных и экспертно-аналитических мероприятий;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информирование общественности о деятельности КСП</w:t>
      </w:r>
      <w:r>
        <w:rPr>
          <w:spacing w:val="-6"/>
          <w:sz w:val="28"/>
        </w:rPr>
        <w:t xml:space="preserve"> </w:t>
      </w:r>
      <w:r>
        <w:rPr>
          <w:sz w:val="28"/>
        </w:rPr>
        <w:t>ОГО.</w:t>
      </w:r>
    </w:p>
    <w:p w:rsidR="001C2138" w:rsidRDefault="004776DB">
      <w:pPr>
        <w:pStyle w:val="a5"/>
        <w:numPr>
          <w:ilvl w:val="1"/>
          <w:numId w:val="4"/>
        </w:numPr>
        <w:tabs>
          <w:tab w:val="left" w:pos="1429"/>
        </w:tabs>
        <w:spacing w:before="155" w:line="362" w:lineRule="auto"/>
        <w:ind w:right="117" w:firstLine="707"/>
        <w:jc w:val="both"/>
        <w:rPr>
          <w:sz w:val="28"/>
        </w:rPr>
      </w:pPr>
      <w:r>
        <w:rPr>
          <w:sz w:val="28"/>
        </w:rPr>
        <w:t>Формирование отчетов о работе основывается на принципах объективности, полноты, своевременности, независимости и</w:t>
      </w:r>
      <w:r>
        <w:rPr>
          <w:spacing w:val="-12"/>
          <w:sz w:val="28"/>
        </w:rPr>
        <w:t xml:space="preserve"> </w:t>
      </w:r>
      <w:r>
        <w:rPr>
          <w:sz w:val="28"/>
        </w:rPr>
        <w:t>гласности.</w:t>
      </w:r>
    </w:p>
    <w:p w:rsidR="001C2138" w:rsidRDefault="001C2138">
      <w:pPr>
        <w:pStyle w:val="a3"/>
        <w:spacing w:before="10"/>
        <w:ind w:left="0"/>
        <w:rPr>
          <w:sz w:val="27"/>
        </w:rPr>
      </w:pPr>
    </w:p>
    <w:p w:rsidR="001C2138" w:rsidRDefault="004776DB">
      <w:pPr>
        <w:pStyle w:val="1"/>
        <w:numPr>
          <w:ilvl w:val="1"/>
          <w:numId w:val="7"/>
        </w:numPr>
        <w:tabs>
          <w:tab w:val="left" w:pos="1886"/>
        </w:tabs>
        <w:spacing w:before="1"/>
        <w:ind w:left="1885" w:hanging="289"/>
        <w:jc w:val="left"/>
      </w:pPr>
      <w:bookmarkStart w:id="3" w:name="_bookmark2"/>
      <w:bookmarkEnd w:id="3"/>
      <w:r>
        <w:t>Структура отчета о деятельности КСП</w:t>
      </w:r>
      <w:r>
        <w:rPr>
          <w:spacing w:val="-4"/>
        </w:rPr>
        <w:t xml:space="preserve"> </w:t>
      </w:r>
      <w:r>
        <w:t>ОГО</w:t>
      </w:r>
    </w:p>
    <w:p w:rsidR="001C2138" w:rsidRDefault="004776DB">
      <w:pPr>
        <w:pStyle w:val="a5"/>
        <w:numPr>
          <w:ilvl w:val="1"/>
          <w:numId w:val="3"/>
        </w:numPr>
        <w:tabs>
          <w:tab w:val="left" w:pos="1303"/>
        </w:tabs>
        <w:spacing w:before="155"/>
        <w:rPr>
          <w:sz w:val="28"/>
        </w:rPr>
      </w:pPr>
      <w:r>
        <w:rPr>
          <w:sz w:val="28"/>
        </w:rPr>
        <w:t>Отчет состоит из текстовой части 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приложений.</w:t>
      </w:r>
    </w:p>
    <w:p w:rsidR="001C2138" w:rsidRDefault="004776DB">
      <w:pPr>
        <w:pStyle w:val="a5"/>
        <w:numPr>
          <w:ilvl w:val="1"/>
          <w:numId w:val="3"/>
        </w:numPr>
        <w:tabs>
          <w:tab w:val="left" w:pos="1303"/>
        </w:tabs>
        <w:spacing w:before="163"/>
        <w:rPr>
          <w:sz w:val="28"/>
        </w:rPr>
      </w:pPr>
      <w:r>
        <w:rPr>
          <w:sz w:val="28"/>
        </w:rPr>
        <w:t>Текстовая часть Отчета состоит из следующих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разделов: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1"/>
        <w:ind w:left="973"/>
        <w:jc w:val="left"/>
        <w:rPr>
          <w:sz w:val="28"/>
        </w:rPr>
      </w:pPr>
      <w:r>
        <w:rPr>
          <w:sz w:val="28"/>
        </w:rPr>
        <w:t>Основные задачи и правовое регулирование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0"/>
        <w:ind w:left="973"/>
        <w:jc w:val="left"/>
        <w:rPr>
          <w:sz w:val="28"/>
        </w:rPr>
      </w:pPr>
      <w:r>
        <w:rPr>
          <w:sz w:val="28"/>
        </w:rPr>
        <w:t>Основные итоги работы за отчетный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1"/>
        <w:ind w:left="973"/>
        <w:jc w:val="left"/>
        <w:rPr>
          <w:sz w:val="28"/>
        </w:rPr>
      </w:pPr>
      <w:r>
        <w:rPr>
          <w:sz w:val="28"/>
        </w:rPr>
        <w:t>Итоги экспертно-аналитической деятельности;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0"/>
        <w:ind w:left="973"/>
        <w:jc w:val="left"/>
        <w:rPr>
          <w:sz w:val="28"/>
        </w:rPr>
      </w:pPr>
      <w:r>
        <w:rPr>
          <w:sz w:val="28"/>
        </w:rPr>
        <w:t>Итоги контрольной деятельности;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3"/>
        <w:ind w:left="973"/>
        <w:jc w:val="left"/>
        <w:rPr>
          <w:sz w:val="28"/>
        </w:rPr>
      </w:pPr>
      <w:r>
        <w:rPr>
          <w:sz w:val="28"/>
        </w:rPr>
        <w:t>Работа с обращениями граждан и 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1"/>
        <w:ind w:left="973"/>
        <w:jc w:val="left"/>
        <w:rPr>
          <w:sz w:val="28"/>
        </w:rPr>
      </w:pPr>
      <w:r>
        <w:rPr>
          <w:sz w:val="28"/>
        </w:rPr>
        <w:t>Взаимодействие;</w:t>
      </w:r>
    </w:p>
    <w:p w:rsidR="001C2138" w:rsidRDefault="004776DB">
      <w:pPr>
        <w:pStyle w:val="a5"/>
        <w:numPr>
          <w:ilvl w:val="0"/>
          <w:numId w:val="5"/>
        </w:numPr>
        <w:tabs>
          <w:tab w:val="left" w:pos="974"/>
        </w:tabs>
        <w:spacing w:before="160"/>
        <w:ind w:left="97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C2138" w:rsidRDefault="004776DB">
      <w:pPr>
        <w:pStyle w:val="a5"/>
        <w:numPr>
          <w:ilvl w:val="1"/>
          <w:numId w:val="3"/>
        </w:numPr>
        <w:tabs>
          <w:tab w:val="left" w:pos="1312"/>
        </w:tabs>
        <w:spacing w:before="161"/>
        <w:ind w:left="102" w:firstLine="707"/>
        <w:rPr>
          <w:sz w:val="28"/>
        </w:rPr>
      </w:pPr>
      <w:r>
        <w:rPr>
          <w:sz w:val="28"/>
        </w:rPr>
        <w:t>Раздел «Основные задачи и правовое регулирование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деятельности»</w:t>
      </w:r>
    </w:p>
    <w:p w:rsidR="001C2138" w:rsidRDefault="004776DB" w:rsidP="000722B0">
      <w:pPr>
        <w:pStyle w:val="a3"/>
        <w:spacing w:before="5" w:line="480" w:lineRule="atLeast"/>
        <w:jc w:val="both"/>
      </w:pPr>
      <w:r>
        <w:t>содержит общие данные о КСП ОГО, в том числе об установленных в соответствии с законодательством полномочиях.</w:t>
      </w:r>
    </w:p>
    <w:p w:rsidR="001C2138" w:rsidRDefault="004776DB">
      <w:pPr>
        <w:pStyle w:val="a5"/>
        <w:numPr>
          <w:ilvl w:val="1"/>
          <w:numId w:val="2"/>
        </w:numPr>
        <w:tabs>
          <w:tab w:val="left" w:pos="1364"/>
        </w:tabs>
        <w:spacing w:before="67" w:line="360" w:lineRule="auto"/>
        <w:ind w:right="100" w:firstLine="707"/>
        <w:jc w:val="both"/>
        <w:rPr>
          <w:sz w:val="28"/>
        </w:rPr>
      </w:pPr>
      <w:r>
        <w:rPr>
          <w:sz w:val="28"/>
        </w:rPr>
        <w:t>Раздел «Основные итоги работы за отчетный период» содержит общие данные о проведенных в отчетном п</w:t>
      </w:r>
      <w:r w:rsidR="000722B0">
        <w:rPr>
          <w:sz w:val="28"/>
        </w:rPr>
        <w:t>ериоде контрольных и экспертно-</w:t>
      </w:r>
      <w:r>
        <w:rPr>
          <w:sz w:val="28"/>
        </w:rPr>
        <w:t>аналитических мероприятиях, направленных представлениях и предписаниях, принятых 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реагирования.</w:t>
      </w:r>
    </w:p>
    <w:p w:rsidR="001C2138" w:rsidRDefault="004776DB">
      <w:pPr>
        <w:pStyle w:val="a5"/>
        <w:numPr>
          <w:ilvl w:val="1"/>
          <w:numId w:val="2"/>
        </w:numPr>
        <w:tabs>
          <w:tab w:val="left" w:pos="1669"/>
        </w:tabs>
        <w:spacing w:before="1" w:line="360" w:lineRule="auto"/>
        <w:ind w:right="104" w:firstLine="707"/>
        <w:jc w:val="both"/>
        <w:rPr>
          <w:sz w:val="28"/>
        </w:rPr>
      </w:pPr>
      <w:r>
        <w:rPr>
          <w:sz w:val="28"/>
        </w:rPr>
        <w:lastRenderedPageBreak/>
        <w:t>Раздел «Итоги экспертно-аналитической деятельности» конкретизирует информацию в части проведенных экспертно-аналитических мероприятий в соответствии с установленными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полномочиями.</w:t>
      </w:r>
    </w:p>
    <w:p w:rsidR="001C2138" w:rsidRDefault="004776DB">
      <w:pPr>
        <w:pStyle w:val="a5"/>
        <w:numPr>
          <w:ilvl w:val="1"/>
          <w:numId w:val="2"/>
        </w:numPr>
        <w:tabs>
          <w:tab w:val="left" w:pos="1513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Раздел «Итоги контрольной деятельности» конкретизирует информацию в части проведенных контрольных мероприятий в соответствии с 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полномочиями.</w:t>
      </w:r>
    </w:p>
    <w:p w:rsidR="001C2138" w:rsidRDefault="004776DB">
      <w:pPr>
        <w:pStyle w:val="a5"/>
        <w:numPr>
          <w:ilvl w:val="1"/>
          <w:numId w:val="2"/>
        </w:numPr>
        <w:tabs>
          <w:tab w:val="left" w:pos="1405"/>
        </w:tabs>
        <w:spacing w:before="2" w:line="360" w:lineRule="auto"/>
        <w:ind w:right="106" w:firstLine="707"/>
        <w:jc w:val="both"/>
        <w:rPr>
          <w:sz w:val="28"/>
        </w:rPr>
      </w:pPr>
      <w:r>
        <w:rPr>
          <w:sz w:val="28"/>
        </w:rPr>
        <w:t>Раздел «Работа с обращениями граждан и юридических лиц» содержит информацию по выполнению требований Федерального закона от 02.05.2006 № 59-ФЗ «О порядке рассмотрения обращений граждан Российской Федерации».</w:t>
      </w:r>
    </w:p>
    <w:p w:rsidR="001C2138" w:rsidRDefault="004776DB">
      <w:pPr>
        <w:pStyle w:val="a5"/>
        <w:numPr>
          <w:ilvl w:val="1"/>
          <w:numId w:val="2"/>
        </w:numPr>
        <w:tabs>
          <w:tab w:val="left" w:pos="1386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Раздел «Взаимодействие» содержит информацию о результатах взаимодействия Контрольно-счетной палаты при осуществлении своей деятельности в рамках заключенных соглашений, а также с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счетными органами субъектов Российской Федерации и муниципальных образований, налоговыми органами, органами прокуратуры, иными органами субъектов Российской Федерации, муниципальных образований за отчетный период.</w:t>
      </w:r>
    </w:p>
    <w:p w:rsidR="001C2138" w:rsidRDefault="004776DB">
      <w:pPr>
        <w:pStyle w:val="a5"/>
        <w:numPr>
          <w:ilvl w:val="1"/>
          <w:numId w:val="2"/>
        </w:numPr>
        <w:tabs>
          <w:tab w:val="left" w:pos="1437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В разделе «Обеспечение» отражается общая информация об обеспечении деятельности КСП ОГО, а также об участии сотрудников КСП ОГО в семинарах, о повышении квалификации сотрудников на курсах повышения квалификации, о дополнительном профессиональном образовании, о проведении аттестации, а также иные вопросы кадровой работы.</w:t>
      </w:r>
    </w:p>
    <w:p w:rsidR="000722B0" w:rsidRDefault="004776DB" w:rsidP="000722B0">
      <w:pPr>
        <w:pStyle w:val="a3"/>
        <w:spacing w:before="1" w:line="360" w:lineRule="auto"/>
        <w:ind w:right="107" w:firstLine="707"/>
        <w:jc w:val="both"/>
      </w:pPr>
      <w:r>
        <w:t xml:space="preserve">Также данный раздел содержит сведения об информировании общественности о деятельности КСП ОГО, </w:t>
      </w:r>
      <w:r w:rsidR="000722B0">
        <w:t>а именно о количестве и тематике</w:t>
      </w:r>
    </w:p>
    <w:p w:rsidR="001C2138" w:rsidRDefault="004776DB" w:rsidP="000722B0">
      <w:pPr>
        <w:pStyle w:val="a3"/>
        <w:spacing w:before="67" w:line="362" w:lineRule="auto"/>
        <w:ind w:left="0" w:right="112"/>
        <w:jc w:val="both"/>
      </w:pPr>
      <w:r>
        <w:t>информационных и иных материалов, размещенных на официальном сайте Контрольно-счетной палаты, в средствах массовой информации.</w:t>
      </w:r>
    </w:p>
    <w:p w:rsidR="000722B0" w:rsidRDefault="000722B0">
      <w:pPr>
        <w:pStyle w:val="a3"/>
        <w:ind w:left="0"/>
      </w:pPr>
    </w:p>
    <w:p w:rsidR="001C2138" w:rsidRDefault="004776DB">
      <w:pPr>
        <w:pStyle w:val="1"/>
        <w:numPr>
          <w:ilvl w:val="1"/>
          <w:numId w:val="7"/>
        </w:numPr>
        <w:tabs>
          <w:tab w:val="left" w:pos="1991"/>
        </w:tabs>
        <w:spacing w:before="0" w:line="360" w:lineRule="auto"/>
        <w:ind w:left="1935" w:right="1944" w:hanging="303"/>
        <w:jc w:val="both"/>
      </w:pPr>
      <w:r>
        <w:rPr>
          <w:b w:val="0"/>
        </w:rPr>
        <w:tab/>
      </w:r>
      <w:bookmarkStart w:id="4" w:name="_bookmark3"/>
      <w:bookmarkEnd w:id="4"/>
      <w:r>
        <w:t>Формирование, подготовка проекта отчета о деятельности КСП ОГО и его</w:t>
      </w:r>
      <w:r>
        <w:rPr>
          <w:spacing w:val="-12"/>
        </w:rPr>
        <w:t xml:space="preserve"> </w:t>
      </w:r>
      <w:r>
        <w:t>утверждение</w:t>
      </w:r>
    </w:p>
    <w:p w:rsidR="001C2138" w:rsidRDefault="004776DB">
      <w:pPr>
        <w:pStyle w:val="a5"/>
        <w:numPr>
          <w:ilvl w:val="1"/>
          <w:numId w:val="1"/>
        </w:numPr>
        <w:tabs>
          <w:tab w:val="left" w:pos="1693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lastRenderedPageBreak/>
        <w:t>Проведенные контрольные и экспертно-аналитические мероприятия учитываются раздельно по исполненным пунктам плана работы КСП ОГО на соответствующий год. Суммы выявленных и возмещенных финансовых нарушений указываются в тысячах рублей.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</w:t>
      </w:r>
      <w:r>
        <w:rPr>
          <w:spacing w:val="-16"/>
          <w:sz w:val="28"/>
        </w:rPr>
        <w:t xml:space="preserve"> </w:t>
      </w:r>
      <w:r>
        <w:rPr>
          <w:sz w:val="28"/>
        </w:rPr>
        <w:t>акт.</w:t>
      </w:r>
    </w:p>
    <w:p w:rsidR="001C2138" w:rsidRDefault="004776DB">
      <w:pPr>
        <w:pStyle w:val="a5"/>
        <w:numPr>
          <w:ilvl w:val="1"/>
          <w:numId w:val="1"/>
        </w:numPr>
        <w:tabs>
          <w:tab w:val="left" w:pos="1420"/>
        </w:tabs>
        <w:spacing w:line="360" w:lineRule="auto"/>
        <w:ind w:right="115" w:firstLine="707"/>
        <w:jc w:val="both"/>
        <w:rPr>
          <w:sz w:val="28"/>
        </w:rPr>
      </w:pPr>
      <w:r>
        <w:rPr>
          <w:sz w:val="28"/>
        </w:rPr>
        <w:t>Все  данные  приводятся  за  отчетный  период  (с  1  января  по   31 декабря отчетного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года).</w:t>
      </w:r>
    </w:p>
    <w:p w:rsidR="001C2138" w:rsidRDefault="004776DB">
      <w:pPr>
        <w:pStyle w:val="a3"/>
        <w:spacing w:line="360" w:lineRule="auto"/>
        <w:ind w:right="108" w:firstLine="707"/>
        <w:jc w:val="both"/>
      </w:pPr>
      <w:r>
        <w:t>В годовых отчетах приводятся данные только по завершенным контрольным и экспертно-аналитическим мероприятиям (после утверждения отчета или заключения в соответствии с Регламентом).</w:t>
      </w:r>
    </w:p>
    <w:p w:rsidR="001C2138" w:rsidRDefault="004776DB">
      <w:pPr>
        <w:pStyle w:val="a5"/>
        <w:numPr>
          <w:ilvl w:val="1"/>
          <w:numId w:val="1"/>
        </w:numPr>
        <w:tabs>
          <w:tab w:val="left" w:pos="1326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Информация о выявленном нецелевом, незаконном использовании средств бюджета Одинцовского городского округа и иных финансовых нарушениях включается в отчет о работе только на основании утвержденных отчетов о результатах 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1C2138" w:rsidRDefault="004776DB">
      <w:pPr>
        <w:pStyle w:val="a5"/>
        <w:numPr>
          <w:ilvl w:val="1"/>
          <w:numId w:val="1"/>
        </w:numPr>
        <w:tabs>
          <w:tab w:val="left" w:pos="1302"/>
        </w:tabs>
        <w:ind w:left="1302" w:hanging="492"/>
        <w:jc w:val="both"/>
        <w:rPr>
          <w:sz w:val="28"/>
        </w:rPr>
      </w:pPr>
      <w:r>
        <w:rPr>
          <w:sz w:val="28"/>
        </w:rPr>
        <w:t>Объем годового отчета не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ограничен.</w:t>
      </w:r>
    </w:p>
    <w:p w:rsidR="001C2138" w:rsidRDefault="004776DB" w:rsidP="000722B0">
      <w:pPr>
        <w:pStyle w:val="a5"/>
        <w:numPr>
          <w:ilvl w:val="1"/>
          <w:numId w:val="1"/>
        </w:numPr>
        <w:tabs>
          <w:tab w:val="left" w:pos="1379"/>
        </w:tabs>
        <w:spacing w:before="159" w:line="360" w:lineRule="auto"/>
        <w:ind w:right="112" w:firstLine="707"/>
        <w:jc w:val="both"/>
        <w:rPr>
          <w:sz w:val="28"/>
        </w:rPr>
      </w:pPr>
      <w:r>
        <w:rPr>
          <w:sz w:val="28"/>
        </w:rPr>
        <w:t>Текстовые документы и материалы к формированию отчетов о работе оформляются в соответствии с локальными актами КСП</w:t>
      </w:r>
      <w:r>
        <w:rPr>
          <w:spacing w:val="-10"/>
          <w:sz w:val="28"/>
        </w:rPr>
        <w:t xml:space="preserve"> </w:t>
      </w:r>
      <w:r>
        <w:rPr>
          <w:sz w:val="28"/>
        </w:rPr>
        <w:t>ОГО.</w:t>
      </w:r>
    </w:p>
    <w:p w:rsidR="001C2138" w:rsidRDefault="004776DB" w:rsidP="000722B0">
      <w:pPr>
        <w:pStyle w:val="a5"/>
        <w:numPr>
          <w:ilvl w:val="1"/>
          <w:numId w:val="1"/>
        </w:numPr>
        <w:tabs>
          <w:tab w:val="left" w:pos="1346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Документы и материалы к формированию отчетов о работе КСП ОГО представляются на бумажном носителе и в электронном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виде.</w:t>
      </w:r>
    </w:p>
    <w:p w:rsidR="001C2138" w:rsidRDefault="004776DB" w:rsidP="000722B0">
      <w:pPr>
        <w:pStyle w:val="a5"/>
        <w:numPr>
          <w:ilvl w:val="1"/>
          <w:numId w:val="1"/>
        </w:numPr>
        <w:tabs>
          <w:tab w:val="left" w:pos="1442"/>
          <w:tab w:val="left" w:pos="1443"/>
          <w:tab w:val="left" w:pos="2520"/>
          <w:tab w:val="left" w:pos="3503"/>
          <w:tab w:val="left" w:pos="5542"/>
          <w:tab w:val="left" w:pos="7474"/>
          <w:tab w:val="left" w:pos="8265"/>
          <w:tab w:val="left" w:pos="9043"/>
        </w:tabs>
        <w:spacing w:line="362" w:lineRule="auto"/>
        <w:ind w:right="108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z w:val="28"/>
        </w:rPr>
        <w:tab/>
        <w:t>отчета</w:t>
      </w:r>
      <w:r>
        <w:rPr>
          <w:sz w:val="28"/>
        </w:rPr>
        <w:tab/>
        <w:t>представляется</w:t>
      </w:r>
      <w:r>
        <w:rPr>
          <w:sz w:val="28"/>
        </w:rPr>
        <w:tab/>
        <w:t>Председателю</w:t>
      </w:r>
      <w:r>
        <w:rPr>
          <w:sz w:val="28"/>
        </w:rPr>
        <w:tab/>
        <w:t>КСП</w:t>
      </w:r>
      <w:r>
        <w:rPr>
          <w:sz w:val="28"/>
        </w:rPr>
        <w:tab/>
        <w:t>ОГО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утверждения.</w:t>
      </w:r>
    </w:p>
    <w:p w:rsidR="001C2138" w:rsidRPr="000722B0" w:rsidRDefault="004776DB" w:rsidP="000722B0">
      <w:pPr>
        <w:pStyle w:val="a5"/>
        <w:numPr>
          <w:ilvl w:val="1"/>
          <w:numId w:val="1"/>
        </w:numPr>
        <w:tabs>
          <w:tab w:val="left" w:pos="1347"/>
          <w:tab w:val="left" w:pos="6477"/>
          <w:tab w:val="left" w:pos="9187"/>
        </w:tabs>
        <w:spacing w:line="360" w:lineRule="auto"/>
        <w:ind w:right="103" w:firstLine="707"/>
        <w:jc w:val="both"/>
        <w:rPr>
          <w:sz w:val="28"/>
        </w:rPr>
      </w:pPr>
      <w:r>
        <w:rPr>
          <w:sz w:val="28"/>
        </w:rPr>
        <w:t>Отчет, утвержденный Председателем КСП ОГ</w:t>
      </w:r>
      <w:r w:rsidR="000722B0">
        <w:rPr>
          <w:sz w:val="28"/>
        </w:rPr>
        <w:t>О, направляется на рассмотрение в</w:t>
      </w:r>
      <w:r>
        <w:rPr>
          <w:sz w:val="28"/>
        </w:rPr>
        <w:t xml:space="preserve"> Совет депутатов </w:t>
      </w:r>
      <w:r w:rsidR="000722B0">
        <w:rPr>
          <w:sz w:val="28"/>
        </w:rPr>
        <w:t xml:space="preserve">Одинцовского </w:t>
      </w:r>
      <w:r>
        <w:rPr>
          <w:sz w:val="28"/>
        </w:rPr>
        <w:t xml:space="preserve">городского </w:t>
      </w:r>
      <w:r w:rsidR="000722B0">
        <w:rPr>
          <w:sz w:val="28"/>
        </w:rPr>
        <w:t xml:space="preserve">округа </w:t>
      </w:r>
      <w:r w:rsidRPr="000722B0">
        <w:rPr>
          <w:sz w:val="28"/>
        </w:rPr>
        <w:t>не</w:t>
      </w:r>
      <w:r w:rsidR="000722B0" w:rsidRPr="000722B0">
        <w:rPr>
          <w:sz w:val="28"/>
        </w:rPr>
        <w:t xml:space="preserve"> позднее 1 июня</w:t>
      </w:r>
      <w:r w:rsidRPr="000722B0">
        <w:rPr>
          <w:sz w:val="28"/>
        </w:rPr>
        <w:t xml:space="preserve"> года, следующего </w:t>
      </w:r>
      <w:proofErr w:type="gramStart"/>
      <w:r w:rsidRPr="000722B0">
        <w:rPr>
          <w:sz w:val="28"/>
        </w:rPr>
        <w:t>за</w:t>
      </w:r>
      <w:proofErr w:type="gramEnd"/>
      <w:r w:rsidRPr="000722B0">
        <w:rPr>
          <w:sz w:val="28"/>
        </w:rPr>
        <w:t xml:space="preserve"> отчетным.</w:t>
      </w:r>
    </w:p>
    <w:p w:rsidR="001C2138" w:rsidRDefault="004776DB">
      <w:pPr>
        <w:pStyle w:val="a5"/>
        <w:numPr>
          <w:ilvl w:val="1"/>
          <w:numId w:val="1"/>
        </w:numPr>
        <w:tabs>
          <w:tab w:val="left" w:pos="1307"/>
        </w:tabs>
        <w:spacing w:before="163" w:line="360" w:lineRule="auto"/>
        <w:ind w:right="105" w:firstLine="707"/>
        <w:jc w:val="both"/>
        <w:rPr>
          <w:sz w:val="28"/>
        </w:rPr>
      </w:pPr>
      <w:r>
        <w:rPr>
          <w:sz w:val="28"/>
        </w:rPr>
        <w:t>Отчет подлежит опубликованию в средствах массовой информации и размещению в сети Интернет после его рассмотрения и утверждения на заседании Совета депутатов Одинцовского 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округа.</w:t>
      </w:r>
    </w:p>
    <w:sectPr w:rsidR="001C2138">
      <w:pgSz w:w="11910" w:h="16840"/>
      <w:pgMar w:top="1040" w:right="740" w:bottom="1320" w:left="160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78" w:rsidRDefault="00252E78">
      <w:r>
        <w:separator/>
      </w:r>
    </w:p>
  </w:endnote>
  <w:endnote w:type="continuationSeparator" w:id="0">
    <w:p w:rsidR="00252E78" w:rsidRDefault="002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38" w:rsidRDefault="000969A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45pt;margin-top:774.75pt;width:12.5pt;height:16.4pt;z-index:-251658752;mso-position-horizontal-relative:page;mso-position-vertical-relative:page" filled="f" stroked="f">
          <v:textbox inset="0,0,0,0">
            <w:txbxContent>
              <w:p w:rsidR="001C2138" w:rsidRDefault="004776DB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0969A5">
                  <w:rPr>
                    <w:noProof/>
                    <w:w w:val="99"/>
                    <w:sz w:val="2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78" w:rsidRDefault="00252E78">
      <w:r>
        <w:separator/>
      </w:r>
    </w:p>
  </w:footnote>
  <w:footnote w:type="continuationSeparator" w:id="0">
    <w:p w:rsidR="00252E78" w:rsidRDefault="0025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FA2"/>
    <w:multiLevelType w:val="hybridMultilevel"/>
    <w:tmpl w:val="CA80345E"/>
    <w:lvl w:ilvl="0" w:tplc="7CF404D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EF728">
      <w:start w:val="1"/>
      <w:numFmt w:val="decimal"/>
      <w:lvlText w:val="%2."/>
      <w:lvlJc w:val="left"/>
      <w:pPr>
        <w:ind w:left="3748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4F4E3EC">
      <w:numFmt w:val="bullet"/>
      <w:lvlText w:val="•"/>
      <w:lvlJc w:val="left"/>
      <w:pPr>
        <w:ind w:left="4387" w:hanging="288"/>
      </w:pPr>
      <w:rPr>
        <w:rFonts w:hint="default"/>
        <w:lang w:val="ru-RU" w:eastAsia="en-US" w:bidi="ar-SA"/>
      </w:rPr>
    </w:lvl>
    <w:lvl w:ilvl="3" w:tplc="7D0217CC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4" w:tplc="60D2F40C">
      <w:numFmt w:val="bullet"/>
      <w:lvlText w:val="•"/>
      <w:lvlJc w:val="left"/>
      <w:pPr>
        <w:ind w:left="5682" w:hanging="288"/>
      </w:pPr>
      <w:rPr>
        <w:rFonts w:hint="default"/>
        <w:lang w:val="ru-RU" w:eastAsia="en-US" w:bidi="ar-SA"/>
      </w:rPr>
    </w:lvl>
    <w:lvl w:ilvl="5" w:tplc="2CDC5ED6">
      <w:numFmt w:val="bullet"/>
      <w:lvlText w:val="•"/>
      <w:lvlJc w:val="left"/>
      <w:pPr>
        <w:ind w:left="6329" w:hanging="288"/>
      </w:pPr>
      <w:rPr>
        <w:rFonts w:hint="default"/>
        <w:lang w:val="ru-RU" w:eastAsia="en-US" w:bidi="ar-SA"/>
      </w:rPr>
    </w:lvl>
    <w:lvl w:ilvl="6" w:tplc="9460D166">
      <w:numFmt w:val="bullet"/>
      <w:lvlText w:val="•"/>
      <w:lvlJc w:val="left"/>
      <w:pPr>
        <w:ind w:left="6976" w:hanging="288"/>
      </w:pPr>
      <w:rPr>
        <w:rFonts w:hint="default"/>
        <w:lang w:val="ru-RU" w:eastAsia="en-US" w:bidi="ar-SA"/>
      </w:rPr>
    </w:lvl>
    <w:lvl w:ilvl="7" w:tplc="DFFC6DCC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C7B064CE">
      <w:numFmt w:val="bullet"/>
      <w:lvlText w:val="•"/>
      <w:lvlJc w:val="left"/>
      <w:pPr>
        <w:ind w:left="8271" w:hanging="288"/>
      </w:pPr>
      <w:rPr>
        <w:rFonts w:hint="default"/>
        <w:lang w:val="ru-RU" w:eastAsia="en-US" w:bidi="ar-SA"/>
      </w:rPr>
    </w:lvl>
  </w:abstractNum>
  <w:abstractNum w:abstractNumId="1">
    <w:nsid w:val="398138C7"/>
    <w:multiLevelType w:val="multilevel"/>
    <w:tmpl w:val="726AEDA8"/>
    <w:lvl w:ilvl="0">
      <w:start w:val="4"/>
      <w:numFmt w:val="decimal"/>
      <w:lvlText w:val="%1"/>
      <w:lvlJc w:val="left"/>
      <w:pPr>
        <w:ind w:left="102" w:hanging="8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83"/>
      </w:pPr>
      <w:rPr>
        <w:rFonts w:hint="default"/>
        <w:lang w:val="ru-RU" w:eastAsia="en-US" w:bidi="ar-SA"/>
      </w:rPr>
    </w:lvl>
  </w:abstractNum>
  <w:abstractNum w:abstractNumId="2">
    <w:nsid w:val="4C896CED"/>
    <w:multiLevelType w:val="multilevel"/>
    <w:tmpl w:val="06240634"/>
    <w:lvl w:ilvl="0">
      <w:start w:val="3"/>
      <w:numFmt w:val="decimal"/>
      <w:lvlText w:val="%1"/>
      <w:lvlJc w:val="left"/>
      <w:pPr>
        <w:ind w:left="102" w:hanging="5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4"/>
      </w:pPr>
      <w:rPr>
        <w:rFonts w:hint="default"/>
        <w:lang w:val="ru-RU" w:eastAsia="en-US" w:bidi="ar-SA"/>
      </w:rPr>
    </w:lvl>
  </w:abstractNum>
  <w:abstractNum w:abstractNumId="3">
    <w:nsid w:val="5E732246"/>
    <w:multiLevelType w:val="hybridMultilevel"/>
    <w:tmpl w:val="FF782170"/>
    <w:lvl w:ilvl="0" w:tplc="4EFA22C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8A962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95C8B90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25817A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FE967C4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0BCB6A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FAA7DA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CCC653C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B4C78DA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4">
    <w:nsid w:val="60377991"/>
    <w:multiLevelType w:val="multilevel"/>
    <w:tmpl w:val="57E41DF2"/>
    <w:lvl w:ilvl="0">
      <w:start w:val="3"/>
      <w:numFmt w:val="decimal"/>
      <w:lvlText w:val="%1"/>
      <w:lvlJc w:val="left"/>
      <w:pPr>
        <w:ind w:left="13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3"/>
      </w:pPr>
      <w:rPr>
        <w:rFonts w:hint="default"/>
        <w:lang w:val="ru-RU" w:eastAsia="en-US" w:bidi="ar-SA"/>
      </w:rPr>
    </w:lvl>
  </w:abstractNum>
  <w:abstractNum w:abstractNumId="5">
    <w:nsid w:val="6E020B31"/>
    <w:multiLevelType w:val="multilevel"/>
    <w:tmpl w:val="279CE83A"/>
    <w:lvl w:ilvl="0">
      <w:start w:val="1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6">
    <w:nsid w:val="70427502"/>
    <w:multiLevelType w:val="multilevel"/>
    <w:tmpl w:val="76F4F34C"/>
    <w:lvl w:ilvl="0">
      <w:start w:val="2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2138"/>
    <w:rsid w:val="000722B0"/>
    <w:rsid w:val="000969A5"/>
    <w:rsid w:val="001C2138"/>
    <w:rsid w:val="00252E78"/>
    <w:rsid w:val="002C7AF3"/>
    <w:rsid w:val="00465EB6"/>
    <w:rsid w:val="004776DB"/>
    <w:rsid w:val="006E4AE4"/>
    <w:rsid w:val="00755D78"/>
    <w:rsid w:val="007F1FF3"/>
    <w:rsid w:val="008848A2"/>
    <w:rsid w:val="00CF714E"/>
    <w:rsid w:val="00E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1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894" w:right="90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1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F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EAA7-23BF-4022-9F85-833A9D58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10</cp:revision>
  <dcterms:created xsi:type="dcterms:W3CDTF">2023-11-20T18:36:00Z</dcterms:created>
  <dcterms:modified xsi:type="dcterms:W3CDTF">2023-11-30T06:53:00Z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</Properties>
</file>