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8" w:rsidRPr="0063160D" w:rsidRDefault="003658C8" w:rsidP="003658C8">
      <w:pPr>
        <w:jc w:val="center"/>
        <w:rPr>
          <w:b/>
        </w:rPr>
      </w:pPr>
      <w:r w:rsidRPr="0063160D">
        <w:rPr>
          <w:b/>
        </w:rPr>
        <w:t>КОНТРОЛЬНО-СЧЕТНАЯ ПАЛАТА ОДИНЦОВСКОГО ГОРОДСКОГО ОКРУГА МОСКОВСКОЙ ОБЛАСТИ</w:t>
      </w:r>
    </w:p>
    <w:p w:rsidR="003658C8" w:rsidRDefault="003658C8" w:rsidP="003658C8"/>
    <w:p w:rsidR="003658C8" w:rsidRDefault="003658C8" w:rsidP="003658C8"/>
    <w:p w:rsidR="003658C8" w:rsidRDefault="003658C8" w:rsidP="003658C8"/>
    <w:p w:rsidR="003658C8" w:rsidRDefault="003658C8" w:rsidP="003658C8">
      <w:pPr>
        <w:jc w:val="center"/>
        <w:rPr>
          <w:b/>
        </w:rPr>
      </w:pPr>
      <w:r w:rsidRPr="0063160D">
        <w:rPr>
          <w:b/>
        </w:rPr>
        <w:t xml:space="preserve">СТАНДАРТ ВНЕШНЕГО МУНИЦИПАЛЬНОГО </w:t>
      </w:r>
      <w:r>
        <w:rPr>
          <w:b/>
        </w:rPr>
        <w:t>АУДИТА (</w:t>
      </w:r>
      <w:r w:rsidRPr="0063160D">
        <w:rPr>
          <w:b/>
        </w:rPr>
        <w:t>КОНТРОЛЯ</w:t>
      </w:r>
      <w:r>
        <w:rPr>
          <w:b/>
        </w:rPr>
        <w:t>)</w:t>
      </w:r>
    </w:p>
    <w:p w:rsidR="003658C8" w:rsidRDefault="003658C8" w:rsidP="003658C8">
      <w:pPr>
        <w:jc w:val="center"/>
        <w:rPr>
          <w:b/>
        </w:rPr>
      </w:pPr>
    </w:p>
    <w:p w:rsidR="003658C8" w:rsidRDefault="003658C8" w:rsidP="003658C8">
      <w:pPr>
        <w:jc w:val="center"/>
        <w:rPr>
          <w:b/>
        </w:rPr>
      </w:pPr>
    </w:p>
    <w:p w:rsidR="003658C8" w:rsidRPr="0063160D" w:rsidRDefault="003658C8" w:rsidP="003658C8">
      <w:pPr>
        <w:jc w:val="center"/>
        <w:rPr>
          <w:b/>
        </w:rPr>
      </w:pPr>
      <w:r w:rsidRPr="003658C8">
        <w:rPr>
          <w:b/>
        </w:rPr>
        <w:t>«Экспертиза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</w:t>
      </w:r>
    </w:p>
    <w:p w:rsidR="003658C8" w:rsidRDefault="003658C8" w:rsidP="003658C8">
      <w:pPr>
        <w:jc w:val="center"/>
      </w:pPr>
      <w:r>
        <w:t>(начало действия 01.12.2023)</w:t>
      </w:r>
    </w:p>
    <w:p w:rsidR="003658C8" w:rsidRDefault="003658C8" w:rsidP="003658C8"/>
    <w:p w:rsidR="003658C8" w:rsidRDefault="003658C8" w:rsidP="003658C8">
      <w:pPr>
        <w:spacing w:after="0"/>
        <w:ind w:firstLine="6237"/>
        <w:jc w:val="right"/>
      </w:pPr>
      <w:r>
        <w:t xml:space="preserve">УТВЕРЖДЕН </w:t>
      </w:r>
    </w:p>
    <w:p w:rsidR="003658C8" w:rsidRDefault="003658C8" w:rsidP="003658C8">
      <w:pPr>
        <w:spacing w:after="0"/>
        <w:ind w:left="4536" w:right="-1"/>
        <w:jc w:val="right"/>
      </w:pPr>
      <w:r>
        <w:t xml:space="preserve">Приказом Контрольно-счетной палаты Одинцовского городского округа Московской области </w:t>
      </w:r>
    </w:p>
    <w:p w:rsidR="003658C8" w:rsidRDefault="003658C8" w:rsidP="003658C8">
      <w:pPr>
        <w:spacing w:after="0"/>
        <w:ind w:left="4536" w:right="-1"/>
        <w:jc w:val="right"/>
      </w:pPr>
      <w:r>
        <w:t xml:space="preserve">от 30.11.2023 № </w:t>
      </w:r>
      <w:r w:rsidR="001B4294">
        <w:t>29</w:t>
      </w:r>
      <w:bookmarkStart w:id="0" w:name="_GoBack"/>
      <w:bookmarkEnd w:id="0"/>
      <w:r>
        <w:t xml:space="preserve"> </w:t>
      </w:r>
    </w:p>
    <w:p w:rsidR="003658C8" w:rsidRDefault="003658C8" w:rsidP="003658C8">
      <w:pPr>
        <w:spacing w:after="0"/>
        <w:ind w:left="4536" w:right="-1"/>
      </w:pPr>
    </w:p>
    <w:p w:rsidR="003658C8" w:rsidRDefault="003658C8" w:rsidP="003658C8">
      <w:pPr>
        <w:spacing w:after="0"/>
        <w:ind w:left="4536" w:right="-1"/>
        <w:jc w:val="right"/>
      </w:pPr>
      <w:r>
        <w:t xml:space="preserve">ОДОБРЕН </w:t>
      </w:r>
    </w:p>
    <w:p w:rsidR="003658C8" w:rsidRDefault="003658C8" w:rsidP="003658C8">
      <w:pPr>
        <w:spacing w:after="0"/>
        <w:ind w:left="4536" w:right="-1"/>
        <w:jc w:val="right"/>
      </w:pPr>
      <w:r>
        <w:t xml:space="preserve">Решением Коллегии </w:t>
      </w:r>
    </w:p>
    <w:p w:rsidR="003658C8" w:rsidRDefault="003658C8" w:rsidP="003658C8">
      <w:pPr>
        <w:spacing w:after="0"/>
        <w:ind w:left="4536" w:right="-1"/>
        <w:jc w:val="right"/>
      </w:pPr>
      <w:r>
        <w:t xml:space="preserve">Контрольно-счетной палаты Одинцовского городского округа Московской области </w:t>
      </w:r>
    </w:p>
    <w:p w:rsidR="003658C8" w:rsidRDefault="003658C8" w:rsidP="003658C8">
      <w:pPr>
        <w:spacing w:after="0"/>
        <w:ind w:left="4536" w:right="-1"/>
        <w:jc w:val="right"/>
      </w:pPr>
      <w:r w:rsidRPr="0063160D">
        <w:t xml:space="preserve">от 30.11.2023 </w:t>
      </w:r>
      <w:r>
        <w:t>№ 17/1</w:t>
      </w:r>
    </w:p>
    <w:p w:rsidR="003658C8" w:rsidRDefault="003658C8" w:rsidP="003658C8">
      <w:pPr>
        <w:ind w:firstLine="5387"/>
      </w:pPr>
    </w:p>
    <w:p w:rsidR="003658C8" w:rsidRDefault="003658C8" w:rsidP="003658C8">
      <w:pPr>
        <w:spacing w:after="0"/>
        <w:ind w:firstLine="5387"/>
        <w:jc w:val="right"/>
      </w:pPr>
      <w:r>
        <w:t>ОПУБЛИКОВАН</w:t>
      </w:r>
    </w:p>
    <w:p w:rsidR="003658C8" w:rsidRDefault="003658C8" w:rsidP="003658C8">
      <w:pPr>
        <w:spacing w:after="0"/>
        <w:ind w:firstLine="5387"/>
        <w:jc w:val="right"/>
      </w:pPr>
      <w:r>
        <w:t>30.11.2023</w:t>
      </w:r>
    </w:p>
    <w:p w:rsidR="003658C8" w:rsidRDefault="003658C8" w:rsidP="003658C8"/>
    <w:p w:rsidR="003658C8" w:rsidRDefault="003658C8" w:rsidP="003658C8"/>
    <w:p w:rsidR="003658C8" w:rsidRDefault="003658C8" w:rsidP="003658C8">
      <w:pPr>
        <w:spacing w:after="0"/>
        <w:jc w:val="center"/>
        <w:rPr>
          <w:b/>
        </w:rPr>
      </w:pPr>
      <w:r w:rsidRPr="0063160D">
        <w:rPr>
          <w:b/>
        </w:rPr>
        <w:t xml:space="preserve">Одинцовский городской округ </w:t>
      </w:r>
    </w:p>
    <w:p w:rsidR="003658C8" w:rsidRDefault="003658C8" w:rsidP="003658C8">
      <w:pPr>
        <w:spacing w:after="0"/>
        <w:jc w:val="center"/>
        <w:rPr>
          <w:b/>
        </w:rPr>
      </w:pPr>
      <w:r>
        <w:rPr>
          <w:b/>
        </w:rPr>
        <w:t>Московская область</w:t>
      </w:r>
    </w:p>
    <w:p w:rsidR="003658C8" w:rsidRPr="0063160D" w:rsidRDefault="003658C8" w:rsidP="003658C8">
      <w:pPr>
        <w:spacing w:after="0"/>
        <w:jc w:val="center"/>
        <w:rPr>
          <w:b/>
        </w:rPr>
      </w:pPr>
      <w:r>
        <w:rPr>
          <w:b/>
        </w:rPr>
        <w:t xml:space="preserve"> 2023 год</w:t>
      </w:r>
    </w:p>
    <w:p w:rsidR="003658C8" w:rsidRDefault="003658C8" w:rsidP="003658C8">
      <w:pPr>
        <w:jc w:val="center"/>
        <w:rPr>
          <w:b/>
        </w:rPr>
      </w:pPr>
    </w:p>
    <w:p w:rsidR="00985388" w:rsidRDefault="003658C8" w:rsidP="00985388">
      <w:pPr>
        <w:jc w:val="center"/>
      </w:pPr>
      <w:r>
        <w:lastRenderedPageBreak/>
        <w:t xml:space="preserve">СОДЕРЖАНИЕ </w:t>
      </w:r>
    </w:p>
    <w:p w:rsidR="00985388" w:rsidRDefault="003658C8" w:rsidP="00985388">
      <w:pPr>
        <w:spacing w:after="0"/>
      </w:pPr>
      <w:r>
        <w:t>1. Общие Полож</w:t>
      </w:r>
      <w:r w:rsidR="00985388">
        <w:t>ения……………………………………………..………...</w:t>
      </w:r>
      <w:r>
        <w:t xml:space="preserve">…..…3 </w:t>
      </w:r>
    </w:p>
    <w:p w:rsidR="00985388" w:rsidRDefault="003658C8" w:rsidP="00985388">
      <w:pPr>
        <w:spacing w:after="0"/>
      </w:pPr>
      <w:r>
        <w:t>2. Порядок проведения экспертизы проектов муниципальных пр</w:t>
      </w:r>
      <w:r w:rsidR="00985388">
        <w:t>авовых актов.…………………………………………………</w:t>
      </w:r>
      <w:r>
        <w:t>……………..…………..….4 3. Требования к оформлению резуль</w:t>
      </w:r>
      <w:r w:rsidR="00985388">
        <w:t xml:space="preserve">татов экспертизы……………..….………5 </w:t>
      </w: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Default="00985388" w:rsidP="00985388">
      <w:pPr>
        <w:ind w:firstLine="709"/>
      </w:pPr>
    </w:p>
    <w:p w:rsidR="00985388" w:rsidRPr="00985388" w:rsidRDefault="003658C8" w:rsidP="00985388">
      <w:pPr>
        <w:ind w:firstLine="709"/>
        <w:jc w:val="center"/>
        <w:rPr>
          <w:b/>
        </w:rPr>
      </w:pPr>
      <w:r w:rsidRPr="00985388">
        <w:rPr>
          <w:b/>
        </w:rPr>
        <w:lastRenderedPageBreak/>
        <w:t>1. Общие положения</w:t>
      </w:r>
    </w:p>
    <w:p w:rsidR="00F74022" w:rsidRDefault="003658C8" w:rsidP="00F74022">
      <w:pPr>
        <w:spacing w:after="0"/>
        <w:ind w:firstLine="709"/>
      </w:pPr>
      <w:r>
        <w:t xml:space="preserve">1.1. </w:t>
      </w:r>
      <w:proofErr w:type="gramStart"/>
      <w:r>
        <w:t>Стандарт разработан в соответствии с положениями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 Одинцовского городского округа Московской области (далее – КСП Одинцовского городского округа), утвержденного Решением Совета депутатов Одинцовского городского округа Московской области от 29.07.2019 № 13/7, а также с</w:t>
      </w:r>
      <w:proofErr w:type="gramEnd"/>
      <w:r>
        <w:t xml:space="preserve"> учетом положений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 № 2ПК. </w:t>
      </w:r>
    </w:p>
    <w:p w:rsidR="00F74022" w:rsidRDefault="003658C8" w:rsidP="00F74022">
      <w:pPr>
        <w:spacing w:after="0"/>
        <w:ind w:firstLine="709"/>
      </w:pPr>
      <w:r>
        <w:t xml:space="preserve">1.2. </w:t>
      </w:r>
      <w:proofErr w:type="gramStart"/>
      <w:r>
        <w:t>Стандарт внешнего муниципального финансового контроля «Экспертиза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 (далее – Стандарт) является специализированным стандартом и предназначен для методологического обеспечения реализации полномочий КСП Одинцовского городского округа по экспертизе проектов муниципальных правовых актов в части, касающейся</w:t>
      </w:r>
      <w:proofErr w:type="gramEnd"/>
      <w:r>
        <w:t xml:space="preserve"> расходных обязательств муниципального образования, экспертизе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подготовки заключения КСП Одинцовского городского округа по результатам экспертизы. </w:t>
      </w:r>
    </w:p>
    <w:p w:rsidR="00F74022" w:rsidRDefault="003658C8" w:rsidP="00F74022">
      <w:pPr>
        <w:spacing w:after="0"/>
        <w:ind w:firstLine="709"/>
      </w:pPr>
      <w:r>
        <w:t xml:space="preserve">1.3. Цель Стандарта - установление единых принципов, требований, правил и процедур проведения КСП Одинцовского городского округа экспертизы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 </w:t>
      </w:r>
    </w:p>
    <w:p w:rsidR="00F74022" w:rsidRDefault="003658C8" w:rsidP="00F74022">
      <w:pPr>
        <w:spacing w:after="0"/>
        <w:ind w:firstLine="709"/>
      </w:pPr>
      <w:r>
        <w:t xml:space="preserve">1.4. Положения настоящего Стандарта не распространяются на проведение </w:t>
      </w:r>
      <w:proofErr w:type="gramStart"/>
      <w:r>
        <w:t>экспертизы проектов муниципальных правовых актов представительных органов муниципальных образований</w:t>
      </w:r>
      <w:proofErr w:type="gramEnd"/>
      <w:r>
        <w:t xml:space="preserve"> о местных бюджетах, проектов решений об исполнении местных бюджетов, а также вносимых в них изменений. </w:t>
      </w:r>
    </w:p>
    <w:p w:rsidR="00F74022" w:rsidRDefault="003658C8" w:rsidP="00F74022">
      <w:pPr>
        <w:spacing w:after="0"/>
        <w:ind w:firstLine="709"/>
      </w:pPr>
      <w:r>
        <w:t xml:space="preserve">1.5. Целью экспертизы муниципальных правовых актов в части, касающейся расходных обязательств муниципального образования, </w:t>
      </w:r>
      <w:r>
        <w:lastRenderedPageBreak/>
        <w:t>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является 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бюджета.</w:t>
      </w:r>
    </w:p>
    <w:p w:rsidR="00F74022" w:rsidRDefault="003658C8" w:rsidP="00F74022">
      <w:pPr>
        <w:spacing w:after="0"/>
        <w:ind w:firstLine="709"/>
      </w:pPr>
      <w:r>
        <w:t xml:space="preserve">1.6. Основными задачами экспертизы проектов муниципальных правовых актов являются оценка их положений на предмет: </w:t>
      </w:r>
    </w:p>
    <w:p w:rsidR="00F74022" w:rsidRDefault="003658C8" w:rsidP="00F74022">
      <w:pPr>
        <w:spacing w:after="0"/>
        <w:ind w:firstLine="709"/>
      </w:pPr>
      <w:r>
        <w:sym w:font="Symbol" w:char="F02D"/>
      </w:r>
      <w:r>
        <w:t xml:space="preserve"> соответствия требованиям федерального законодательства и законодательства Московской области, нормативных правовых актов Одинцовского городского округа; </w:t>
      </w:r>
    </w:p>
    <w:p w:rsidR="00F74022" w:rsidRDefault="003658C8" w:rsidP="00F74022">
      <w:pPr>
        <w:spacing w:after="0"/>
        <w:ind w:firstLine="709"/>
      </w:pPr>
      <w:r>
        <w:sym w:font="Symbol" w:char="F02D"/>
      </w:r>
      <w:r>
        <w:t xml:space="preserve"> отсутствия (минимизации) 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местного самоуправления Одинцовского городского округа Московской области; </w:t>
      </w:r>
    </w:p>
    <w:p w:rsidR="00F74022" w:rsidRDefault="003658C8" w:rsidP="00F74022">
      <w:pPr>
        <w:spacing w:after="0"/>
        <w:ind w:firstLine="709"/>
      </w:pPr>
      <w:r>
        <w:sym w:font="Symbol" w:char="F02D"/>
      </w:r>
      <w:r>
        <w:t xml:space="preserve"> обоснованности заявленных финансово-экономических последствий принятия проекта муниципального нормативного правового акта, реализации муниципальной программы; </w:t>
      </w:r>
    </w:p>
    <w:p w:rsidR="00F74022" w:rsidRDefault="003658C8" w:rsidP="00F74022">
      <w:pPr>
        <w:spacing w:after="0"/>
        <w:ind w:firstLine="709"/>
      </w:pPr>
      <w:r>
        <w:sym w:font="Symbol" w:char="F02D"/>
      </w:r>
      <w:r>
        <w:t xml:space="preserve"> достоверности и обоснованности объема расходных обязательств, объемов доходов местного бюджета и финансово-экономического обоснования к проекту муниципального правового акта, муниципальной программы (проекту муниципальной программы). </w:t>
      </w:r>
    </w:p>
    <w:p w:rsidR="00F74022" w:rsidRDefault="003658C8" w:rsidP="00F74022">
      <w:pPr>
        <w:spacing w:after="0"/>
        <w:ind w:firstLine="709"/>
      </w:pPr>
      <w:r>
        <w:t xml:space="preserve">1.7. При проведении экспертизы проектов муниципальных правовых актов, муниципальных программ (проектов муниципальных программ) КСП Одинцовского городского округа в рамках своей компетенции вправе оценивать наличие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74022" w:rsidRDefault="00F74022" w:rsidP="00F74022">
      <w:pPr>
        <w:spacing w:after="0"/>
        <w:ind w:firstLine="709"/>
      </w:pPr>
    </w:p>
    <w:p w:rsidR="00F74022" w:rsidRPr="00F74022" w:rsidRDefault="003658C8" w:rsidP="00F74022">
      <w:pPr>
        <w:spacing w:after="0"/>
        <w:ind w:firstLine="709"/>
        <w:jc w:val="center"/>
        <w:rPr>
          <w:b/>
        </w:rPr>
      </w:pPr>
      <w:r w:rsidRPr="00F74022">
        <w:rPr>
          <w:b/>
        </w:rPr>
        <w:t>2. Порядок проведения экспертизы проектов муниципальных правовых актов</w:t>
      </w:r>
    </w:p>
    <w:p w:rsidR="00F74022" w:rsidRDefault="00F74022" w:rsidP="00F74022">
      <w:pPr>
        <w:spacing w:after="0"/>
        <w:ind w:firstLine="709"/>
      </w:pPr>
    </w:p>
    <w:p w:rsidR="00F74022" w:rsidRDefault="003658C8" w:rsidP="00F74022">
      <w:pPr>
        <w:spacing w:after="0"/>
        <w:ind w:firstLine="709"/>
      </w:pPr>
      <w:r>
        <w:t xml:space="preserve">2.1. Проведение экспертизы проектов муниципальных правовых актов и подготовку заключения по результатам экспертизы возглавляет должностное лицо КСП Одинцовского городского округа, которому Председателем КСП Одинцовского городского округа поручено проведение экспертизы (далее – руководитель экспертизы). </w:t>
      </w:r>
    </w:p>
    <w:p w:rsidR="00F74022" w:rsidRDefault="003658C8" w:rsidP="00F74022">
      <w:pPr>
        <w:spacing w:after="0"/>
        <w:ind w:firstLine="709"/>
      </w:pPr>
      <w:r>
        <w:t xml:space="preserve">2.2. Объем экспертизы проектов муниципальных правовых актов муниципального образования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 </w:t>
      </w:r>
    </w:p>
    <w:p w:rsidR="00F74022" w:rsidRDefault="003658C8" w:rsidP="00F74022">
      <w:pPr>
        <w:spacing w:after="0"/>
        <w:ind w:firstLine="709"/>
      </w:pPr>
      <w:r>
        <w:t xml:space="preserve">2.3. При рассмотрении проектов муниципальных правовых актов муниципального образования учитываются результаты контрольных и </w:t>
      </w:r>
      <w:r>
        <w:lastRenderedPageBreak/>
        <w:t xml:space="preserve">экспертно-аналитических мероприятий по вопросам формирования и использования средств бюджета в соответствующей сфере деятельности. </w:t>
      </w:r>
    </w:p>
    <w:p w:rsidR="00F74022" w:rsidRDefault="003658C8" w:rsidP="00F74022">
      <w:pPr>
        <w:spacing w:after="0"/>
        <w:ind w:firstLine="709"/>
      </w:pPr>
      <w:r>
        <w:t xml:space="preserve">2.4. При проведении экспертизы проектов муниципальных правовых актов проводится изучение состояния правового регулирования в соответствующей сфере. </w:t>
      </w:r>
    </w:p>
    <w:p w:rsidR="00F74022" w:rsidRDefault="003658C8" w:rsidP="00F74022">
      <w:pPr>
        <w:spacing w:after="0"/>
        <w:ind w:firstLine="709"/>
      </w:pPr>
      <w:r>
        <w:t xml:space="preserve">2.5. В рамках проведения экспертизы Контрольно-счетная палата вправе запрашивать дополнительные документы и материалы. </w:t>
      </w:r>
    </w:p>
    <w:p w:rsidR="00F74022" w:rsidRDefault="00F74022" w:rsidP="00F74022">
      <w:pPr>
        <w:spacing w:after="0"/>
        <w:ind w:firstLine="709"/>
      </w:pPr>
    </w:p>
    <w:p w:rsidR="00F74022" w:rsidRDefault="003658C8" w:rsidP="00F74022">
      <w:pPr>
        <w:spacing w:after="0"/>
        <w:ind w:firstLine="709"/>
        <w:jc w:val="center"/>
        <w:rPr>
          <w:b/>
        </w:rPr>
      </w:pPr>
      <w:r w:rsidRPr="00F74022">
        <w:rPr>
          <w:b/>
        </w:rPr>
        <w:t>3. Требования к оформлению результатов экспертизы</w:t>
      </w:r>
    </w:p>
    <w:p w:rsidR="00F74022" w:rsidRPr="00F74022" w:rsidRDefault="00F74022" w:rsidP="00F74022">
      <w:pPr>
        <w:spacing w:after="0"/>
        <w:ind w:firstLine="709"/>
        <w:jc w:val="center"/>
        <w:rPr>
          <w:b/>
        </w:rPr>
      </w:pPr>
    </w:p>
    <w:p w:rsidR="00F74022" w:rsidRDefault="003658C8" w:rsidP="00F74022">
      <w:pPr>
        <w:spacing w:after="0"/>
        <w:ind w:firstLine="709"/>
      </w:pPr>
      <w:r>
        <w:t xml:space="preserve">3.1. По результатам проведения экспертизы составляется заключение КСП Одинцовского городского округа (далее – заключение). </w:t>
      </w:r>
    </w:p>
    <w:p w:rsidR="00F74022" w:rsidRDefault="003658C8" w:rsidP="00F74022">
      <w:pPr>
        <w:spacing w:after="0"/>
        <w:ind w:firstLine="709"/>
      </w:pPr>
      <w:r>
        <w:t xml:space="preserve">3.2. Заключение, как правило, состоит из вводной и содержательной частей. Во вводной части заключения указываются реквизиты документов, по результатам рассмотрения, на основании и с учетом которых проведена экспертиза, а также предмет регулирования сферы реализации (при необходимости). </w:t>
      </w:r>
    </w:p>
    <w:p w:rsidR="0053638F" w:rsidRDefault="003658C8" w:rsidP="00F74022">
      <w:pPr>
        <w:spacing w:after="0"/>
        <w:ind w:firstLine="709"/>
      </w:pPr>
      <w:r>
        <w:t xml:space="preserve">3.3. В содержательной части заключения, как правило, отражаются следующие сведения: </w:t>
      </w:r>
    </w:p>
    <w:p w:rsidR="0053638F" w:rsidRDefault="003658C8" w:rsidP="00F74022">
      <w:pPr>
        <w:spacing w:after="0"/>
        <w:ind w:firstLine="709"/>
      </w:pPr>
      <w:r>
        <w:sym w:font="Symbol" w:char="F02D"/>
      </w:r>
      <w:r>
        <w:t xml:space="preserve"> соответствие проектов муниципальных правовых актов, муниципальных программ (проектов муниципальных программ) законодательству и иным нормативным правовым актам Российской Федерации, Московской области и Одинцовского городского округа; </w:t>
      </w:r>
    </w:p>
    <w:p w:rsidR="0053638F" w:rsidRDefault="003658C8" w:rsidP="00F74022">
      <w:pPr>
        <w:spacing w:after="0"/>
        <w:ind w:firstLine="709"/>
      </w:pPr>
      <w:r>
        <w:sym w:font="Symbol" w:char="F02D"/>
      </w:r>
      <w:r>
        <w:t xml:space="preserve"> обоснованность заявленных финансово-экономических последствий (результатов) принятия проектов муниципальных правовых актов, муниципальных программ (проектов муниципальных программ); </w:t>
      </w:r>
    </w:p>
    <w:p w:rsidR="0053638F" w:rsidRDefault="003658C8" w:rsidP="00F74022">
      <w:pPr>
        <w:spacing w:after="0"/>
        <w:ind w:firstLine="709"/>
      </w:pPr>
      <w:r>
        <w:sym w:font="Symbol" w:char="F02D"/>
      </w:r>
      <w:r>
        <w:t xml:space="preserve"> наличие внутренних противоречий, несогласованностей, дублирования норм (положений); </w:t>
      </w:r>
    </w:p>
    <w:p w:rsidR="00F74022" w:rsidRDefault="003658C8" w:rsidP="00F74022">
      <w:pPr>
        <w:spacing w:after="0"/>
        <w:ind w:firstLine="709"/>
      </w:pPr>
      <w:r>
        <w:sym w:font="Symbol" w:char="F02D"/>
      </w:r>
      <w:r>
        <w:t xml:space="preserve"> предложения и выводы КСП Одинцовского городского округа. </w:t>
      </w:r>
    </w:p>
    <w:p w:rsidR="00F74022" w:rsidRDefault="003658C8" w:rsidP="00F74022">
      <w:pPr>
        <w:spacing w:after="0"/>
        <w:ind w:firstLine="709"/>
      </w:pPr>
      <w:r>
        <w:t xml:space="preserve">3.4. Все выводы, отраженные в заключении, должны быть обоснованы ссылками на законодательство и положения проектов муниципальных правовых актов, муниципальных программ (проектов муниципальных программ). </w:t>
      </w:r>
    </w:p>
    <w:p w:rsidR="00F74022" w:rsidRDefault="003658C8" w:rsidP="00F74022">
      <w:pPr>
        <w:spacing w:after="0"/>
        <w:ind w:firstLine="709"/>
      </w:pPr>
      <w:r>
        <w:t xml:space="preserve">3.5. При обнаружении в ходе проведения экспертизы проектов муниципальных правовых актов, муниципальных программ (проектов муниципальных программ) </w:t>
      </w:r>
      <w:proofErr w:type="spellStart"/>
      <w:r>
        <w:t>коррупциогенных</w:t>
      </w:r>
      <w:proofErr w:type="spellEnd"/>
      <w:r>
        <w:t xml:space="preserve"> факторов в заключении должно быть сделано соответствующее указание. Заключение по результатам экспертизы не должно содержать политических оценок. </w:t>
      </w:r>
    </w:p>
    <w:p w:rsidR="00F74022" w:rsidRDefault="003658C8" w:rsidP="00F74022">
      <w:pPr>
        <w:spacing w:after="0"/>
        <w:ind w:firstLine="709"/>
      </w:pPr>
      <w:r>
        <w:t xml:space="preserve">3.6. Заключение подписывается руководителем экспертизы (ответственным исполнителем экспертизы) и представляется на согласование Председателю КСП Одинцовского городского округа вместе с проектом сопроводительного письма. </w:t>
      </w:r>
    </w:p>
    <w:p w:rsidR="00136136" w:rsidRDefault="003658C8" w:rsidP="00F74022">
      <w:pPr>
        <w:spacing w:after="0"/>
        <w:ind w:firstLine="709"/>
      </w:pPr>
      <w:r>
        <w:t xml:space="preserve">3.7. Заключение после его согласования вместе с сопроводительным письмом, подписанным Председателем КСП Одинцовского городского </w:t>
      </w:r>
      <w:r>
        <w:lastRenderedPageBreak/>
        <w:t>округа, направляется в установленном порядке в орган местного самоуправления, представивший проект муниципального нормативного правового акта, муниципальному заказчику муниципальной программы</w:t>
      </w:r>
    </w:p>
    <w:sectPr w:rsidR="00136136" w:rsidSect="00F740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20" w:rsidRDefault="00775620" w:rsidP="00F74022">
      <w:pPr>
        <w:spacing w:after="0"/>
      </w:pPr>
      <w:r>
        <w:separator/>
      </w:r>
    </w:p>
  </w:endnote>
  <w:endnote w:type="continuationSeparator" w:id="0">
    <w:p w:rsidR="00775620" w:rsidRDefault="00775620" w:rsidP="00F74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20" w:rsidRDefault="00775620" w:rsidP="00F74022">
      <w:pPr>
        <w:spacing w:after="0"/>
      </w:pPr>
      <w:r>
        <w:separator/>
      </w:r>
    </w:p>
  </w:footnote>
  <w:footnote w:type="continuationSeparator" w:id="0">
    <w:p w:rsidR="00775620" w:rsidRDefault="00775620" w:rsidP="00F740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355939"/>
      <w:docPartObj>
        <w:docPartGallery w:val="Page Numbers (Top of Page)"/>
        <w:docPartUnique/>
      </w:docPartObj>
    </w:sdtPr>
    <w:sdtEndPr/>
    <w:sdtContent>
      <w:p w:rsidR="00F74022" w:rsidRDefault="00F740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94">
          <w:rPr>
            <w:noProof/>
          </w:rPr>
          <w:t>6</w:t>
        </w:r>
        <w:r>
          <w:fldChar w:fldCharType="end"/>
        </w:r>
      </w:p>
    </w:sdtContent>
  </w:sdt>
  <w:p w:rsidR="00F74022" w:rsidRDefault="00F74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8"/>
    <w:rsid w:val="00136136"/>
    <w:rsid w:val="001B4294"/>
    <w:rsid w:val="003658C8"/>
    <w:rsid w:val="0053638F"/>
    <w:rsid w:val="00775620"/>
    <w:rsid w:val="00835B3D"/>
    <w:rsid w:val="00985388"/>
    <w:rsid w:val="00F74022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92D2B"/>
    <w:pPr>
      <w:spacing w:before="360" w:after="560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F7402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740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402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7402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402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92D2B"/>
    <w:pPr>
      <w:spacing w:before="360" w:after="560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F7402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740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402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7402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402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User399</dc:creator>
  <cp:lastModifiedBy>Басурина Екатерина Игоревна</cp:lastModifiedBy>
  <cp:revision>4</cp:revision>
  <cp:lastPrinted>2023-11-30T12:14:00Z</cp:lastPrinted>
  <dcterms:created xsi:type="dcterms:W3CDTF">2023-11-30T11:06:00Z</dcterms:created>
  <dcterms:modified xsi:type="dcterms:W3CDTF">2023-11-30T08:16:00Z</dcterms:modified>
</cp:coreProperties>
</file>