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CC" w:rsidRPr="00543A25" w:rsidRDefault="00BE32CC" w:rsidP="00BE32CC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КОНТРОЛЬНО-СЧЕТНАЯ ПАЛАТА</w:t>
      </w:r>
    </w:p>
    <w:p w:rsidR="00BE32CC" w:rsidRPr="00543A25" w:rsidRDefault="00BE32CC" w:rsidP="00BE32CC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 xml:space="preserve">ОДИНЦОВСКОГО </w:t>
      </w:r>
      <w:r>
        <w:rPr>
          <w:b/>
          <w:sz w:val="28"/>
          <w:szCs w:val="28"/>
        </w:rPr>
        <w:t>ГОРОДСКОГО ОКРУГА</w:t>
      </w:r>
    </w:p>
    <w:p w:rsidR="00BE32CC" w:rsidRPr="00543A25" w:rsidRDefault="00BE32CC" w:rsidP="00BE32CC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МОСКОВСКОЙ ОБЛАСТИ</w:t>
      </w:r>
    </w:p>
    <w:p w:rsidR="00BE32CC" w:rsidRPr="00543A25" w:rsidRDefault="00BE32CC" w:rsidP="00BE32CC">
      <w:pPr>
        <w:ind w:left="-567" w:firstLine="567"/>
        <w:contextualSpacing/>
        <w:jc w:val="both"/>
        <w:rPr>
          <w:sz w:val="28"/>
          <w:szCs w:val="28"/>
        </w:rPr>
      </w:pPr>
    </w:p>
    <w:p w:rsidR="00BE32CC" w:rsidRPr="00543A25" w:rsidRDefault="00BE32CC" w:rsidP="00BE32CC">
      <w:pPr>
        <w:ind w:left="-567" w:firstLine="567"/>
        <w:contextualSpacing/>
        <w:jc w:val="both"/>
        <w:rPr>
          <w:sz w:val="28"/>
          <w:szCs w:val="28"/>
        </w:rPr>
      </w:pPr>
    </w:p>
    <w:p w:rsidR="00BE32CC" w:rsidRPr="00590CE2" w:rsidRDefault="00BE32CC" w:rsidP="00BE32CC">
      <w:pPr>
        <w:ind w:left="-567"/>
        <w:contextualSpacing/>
        <w:jc w:val="center"/>
        <w:rPr>
          <w:sz w:val="24"/>
          <w:szCs w:val="24"/>
        </w:rPr>
      </w:pPr>
    </w:p>
    <w:p w:rsidR="00BE32CC" w:rsidRDefault="00BE32CC" w:rsidP="00BE32CC">
      <w:pPr>
        <w:ind w:left="-709" w:right="-143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 </w:t>
      </w:r>
    </w:p>
    <w:p w:rsidR="00BE32CC" w:rsidRPr="001501D1" w:rsidRDefault="00BE32CC" w:rsidP="00BE32CC">
      <w:pPr>
        <w:ind w:left="-709"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 КОНТРОЛЯ</w:t>
      </w:r>
    </w:p>
    <w:p w:rsidR="00BE32CC" w:rsidRDefault="00BE32CC" w:rsidP="00BE32CC">
      <w:pPr>
        <w:ind w:left="-567" w:firstLine="567"/>
        <w:contextualSpacing/>
        <w:jc w:val="both"/>
        <w:rPr>
          <w:sz w:val="28"/>
          <w:szCs w:val="28"/>
        </w:rPr>
      </w:pPr>
    </w:p>
    <w:p w:rsidR="00BE32CC" w:rsidRPr="00590CE2" w:rsidRDefault="00BE32CC" w:rsidP="00BE32CC">
      <w:pPr>
        <w:ind w:left="-567" w:firstLine="567"/>
        <w:contextualSpacing/>
        <w:jc w:val="both"/>
        <w:rPr>
          <w:sz w:val="28"/>
          <w:szCs w:val="28"/>
        </w:rPr>
      </w:pPr>
    </w:p>
    <w:p w:rsidR="00BE32CC" w:rsidRDefault="00BE32CC" w:rsidP="00BE32CC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ПРОВ</w:t>
      </w:r>
      <w:r w:rsidR="00A54403">
        <w:rPr>
          <w:b/>
          <w:sz w:val="36"/>
          <w:szCs w:val="36"/>
          <w:lang w:eastAsia="ru-RU"/>
        </w:rPr>
        <w:t>ЕДЕНИЕ КОНТРОЛЬНО-СЧЕТНОЙ ПАЛАТОЙ</w:t>
      </w:r>
      <w:bookmarkStart w:id="0" w:name="_GoBack"/>
      <w:bookmarkEnd w:id="0"/>
      <w:r>
        <w:rPr>
          <w:b/>
          <w:sz w:val="36"/>
          <w:szCs w:val="36"/>
          <w:lang w:eastAsia="ru-RU"/>
        </w:rPr>
        <w:t xml:space="preserve"> ОДИНЦОВСКОГО ГОРОДСКОГО ОКРУГА КОНТРОЛЬНЫХ МЕРОПРИЯТИЙ С УЧАСТИЕМ ПРАВООХРАНИТЕЛЬНЫХ ИЛИ ИНЫХ ГОСУДАРСТВЕННЫХ ОРГАНОВ РОССИЙСКОЙ ФЕДЕРАЦИИ</w:t>
      </w:r>
    </w:p>
    <w:p w:rsidR="00BE32CC" w:rsidRPr="008F6B2C" w:rsidRDefault="00BE32CC" w:rsidP="00BE32CC">
      <w:pPr>
        <w:jc w:val="center"/>
        <w:rPr>
          <w:b/>
          <w:sz w:val="36"/>
          <w:szCs w:val="36"/>
          <w:lang w:eastAsia="ru-RU"/>
        </w:rPr>
      </w:pPr>
    </w:p>
    <w:p w:rsidR="00BE32CC" w:rsidRPr="00590CE2" w:rsidRDefault="00BE32CC" w:rsidP="00BE32C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 01.12.2023</w:t>
      </w:r>
      <w:r w:rsidRPr="00590CE2">
        <w:rPr>
          <w:sz w:val="28"/>
          <w:szCs w:val="28"/>
        </w:rPr>
        <w:t>)</w:t>
      </w:r>
    </w:p>
    <w:p w:rsidR="00BE32CC" w:rsidRPr="00590CE2" w:rsidRDefault="00BE32CC" w:rsidP="00BE32CC">
      <w:pPr>
        <w:ind w:left="-567"/>
        <w:contextualSpacing/>
        <w:jc w:val="center"/>
        <w:rPr>
          <w:sz w:val="28"/>
          <w:szCs w:val="28"/>
        </w:rPr>
      </w:pPr>
    </w:p>
    <w:p w:rsidR="00BE32CC" w:rsidRPr="00543A25" w:rsidRDefault="00BE32CC" w:rsidP="00BE32CC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УТВЕРЖДЕН</w:t>
      </w:r>
    </w:p>
    <w:p w:rsidR="00BE32CC" w:rsidRPr="00767056" w:rsidRDefault="00BE32CC" w:rsidP="00BE32CC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 xml:space="preserve">Приказом Контрольно-счетной </w:t>
      </w:r>
      <w:r w:rsidRPr="00767056">
        <w:rPr>
          <w:sz w:val="28"/>
          <w:szCs w:val="28"/>
        </w:rPr>
        <w:t xml:space="preserve">палаты Одинцовского городского округа  Московской области </w:t>
      </w:r>
    </w:p>
    <w:p w:rsidR="00BE32CC" w:rsidRPr="00767056" w:rsidRDefault="00BE32CC" w:rsidP="00BE32CC">
      <w:pPr>
        <w:ind w:left="5103"/>
        <w:rPr>
          <w:sz w:val="28"/>
          <w:szCs w:val="28"/>
        </w:rPr>
      </w:pPr>
      <w:r w:rsidRPr="00767056">
        <w:rPr>
          <w:sz w:val="28"/>
          <w:szCs w:val="28"/>
        </w:rPr>
        <w:t xml:space="preserve">от 30.11.2023 № </w:t>
      </w:r>
      <w:r w:rsidR="00767056" w:rsidRPr="00767056">
        <w:rPr>
          <w:sz w:val="28"/>
          <w:szCs w:val="28"/>
        </w:rPr>
        <w:t>29</w:t>
      </w:r>
    </w:p>
    <w:p w:rsidR="00BE32CC" w:rsidRPr="00767056" w:rsidRDefault="00BE32CC" w:rsidP="00BE32CC">
      <w:pPr>
        <w:ind w:left="5103"/>
        <w:rPr>
          <w:sz w:val="28"/>
          <w:szCs w:val="28"/>
        </w:rPr>
      </w:pPr>
    </w:p>
    <w:p w:rsidR="00BE32CC" w:rsidRPr="00767056" w:rsidRDefault="00BE32CC" w:rsidP="00BE32CC">
      <w:pPr>
        <w:ind w:left="5103"/>
        <w:rPr>
          <w:sz w:val="28"/>
          <w:szCs w:val="28"/>
        </w:rPr>
      </w:pPr>
      <w:r w:rsidRPr="00767056">
        <w:rPr>
          <w:sz w:val="28"/>
          <w:szCs w:val="28"/>
        </w:rPr>
        <w:t>ОДОБРЕН</w:t>
      </w:r>
    </w:p>
    <w:p w:rsidR="00BE32CC" w:rsidRPr="00767056" w:rsidRDefault="00BE32CC" w:rsidP="00BE32CC">
      <w:pPr>
        <w:ind w:left="5103"/>
        <w:rPr>
          <w:sz w:val="28"/>
          <w:szCs w:val="28"/>
        </w:rPr>
      </w:pPr>
      <w:r w:rsidRPr="00767056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BE32CC" w:rsidRPr="00767056" w:rsidRDefault="00BE32CC" w:rsidP="00BE32CC">
      <w:pPr>
        <w:ind w:left="5103"/>
        <w:rPr>
          <w:sz w:val="28"/>
          <w:szCs w:val="28"/>
        </w:rPr>
      </w:pPr>
      <w:r w:rsidRPr="00767056">
        <w:rPr>
          <w:sz w:val="28"/>
          <w:szCs w:val="28"/>
        </w:rPr>
        <w:t xml:space="preserve">от 30.11.2023 № </w:t>
      </w:r>
      <w:r w:rsidR="00767056" w:rsidRPr="00767056">
        <w:rPr>
          <w:sz w:val="28"/>
          <w:szCs w:val="28"/>
        </w:rPr>
        <w:t>1</w:t>
      </w:r>
      <w:r w:rsidRPr="00767056">
        <w:rPr>
          <w:sz w:val="28"/>
          <w:szCs w:val="28"/>
        </w:rPr>
        <w:t>7/1</w:t>
      </w:r>
    </w:p>
    <w:p w:rsidR="00BE32CC" w:rsidRPr="00767056" w:rsidRDefault="00BE32CC" w:rsidP="00BE32CC">
      <w:pPr>
        <w:ind w:left="5103"/>
        <w:rPr>
          <w:sz w:val="28"/>
          <w:szCs w:val="28"/>
        </w:rPr>
      </w:pPr>
    </w:p>
    <w:p w:rsidR="00BE32CC" w:rsidRPr="00767056" w:rsidRDefault="00BE32CC" w:rsidP="00BE32CC">
      <w:pPr>
        <w:ind w:left="5103"/>
        <w:rPr>
          <w:sz w:val="28"/>
          <w:szCs w:val="28"/>
        </w:rPr>
      </w:pPr>
      <w:r w:rsidRPr="00767056">
        <w:rPr>
          <w:sz w:val="28"/>
          <w:szCs w:val="28"/>
        </w:rPr>
        <w:t>ОПУБЛИКОВАН</w:t>
      </w:r>
    </w:p>
    <w:p w:rsidR="00BE32CC" w:rsidRPr="00543A25" w:rsidRDefault="00BE32CC" w:rsidP="00BE32CC">
      <w:pPr>
        <w:ind w:left="5103"/>
        <w:rPr>
          <w:sz w:val="28"/>
          <w:szCs w:val="28"/>
        </w:rPr>
      </w:pPr>
      <w:r w:rsidRPr="00767056">
        <w:rPr>
          <w:sz w:val="28"/>
          <w:szCs w:val="28"/>
        </w:rPr>
        <w:t>30.11.2023</w:t>
      </w:r>
    </w:p>
    <w:p w:rsidR="00BE32CC" w:rsidRDefault="00BE32CC" w:rsidP="00BE32CC">
      <w:pPr>
        <w:ind w:left="5103"/>
        <w:rPr>
          <w:bCs/>
          <w:color w:val="000000"/>
          <w:szCs w:val="28"/>
          <w:lang w:eastAsia="ru-RU"/>
        </w:rPr>
      </w:pPr>
    </w:p>
    <w:p w:rsidR="00BE32CC" w:rsidRDefault="00BE32CC" w:rsidP="00BE32CC">
      <w:pPr>
        <w:ind w:left="5103"/>
        <w:rPr>
          <w:bCs/>
          <w:color w:val="000000"/>
          <w:szCs w:val="28"/>
          <w:lang w:eastAsia="ru-RU"/>
        </w:rPr>
      </w:pPr>
    </w:p>
    <w:p w:rsidR="00BE32CC" w:rsidRDefault="00BE32CC" w:rsidP="00BE32CC">
      <w:pPr>
        <w:ind w:left="5103"/>
        <w:rPr>
          <w:bCs/>
          <w:color w:val="000000"/>
          <w:szCs w:val="28"/>
          <w:lang w:eastAsia="ru-RU"/>
        </w:rPr>
      </w:pPr>
    </w:p>
    <w:p w:rsidR="00BE32CC" w:rsidRDefault="00BE32CC" w:rsidP="00BE32CC">
      <w:pPr>
        <w:ind w:left="5103"/>
        <w:rPr>
          <w:bCs/>
          <w:color w:val="000000"/>
          <w:szCs w:val="28"/>
          <w:lang w:eastAsia="ru-RU"/>
        </w:rPr>
      </w:pPr>
    </w:p>
    <w:p w:rsidR="00BE32CC" w:rsidRDefault="00BE32CC" w:rsidP="00BE32CC">
      <w:pPr>
        <w:ind w:left="5103"/>
        <w:rPr>
          <w:bCs/>
          <w:color w:val="000000"/>
          <w:szCs w:val="28"/>
          <w:lang w:eastAsia="ru-RU"/>
        </w:rPr>
      </w:pPr>
    </w:p>
    <w:p w:rsidR="00BE32CC" w:rsidRPr="00543A25" w:rsidRDefault="00BE32CC" w:rsidP="00BE32CC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Одинцовский городской округ</w:t>
      </w:r>
    </w:p>
    <w:p w:rsidR="00BE32CC" w:rsidRPr="00543A25" w:rsidRDefault="00BE32CC" w:rsidP="00BE32CC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Московская область</w:t>
      </w:r>
    </w:p>
    <w:p w:rsidR="00BE32CC" w:rsidRPr="00543A25" w:rsidRDefault="00BE32CC" w:rsidP="00BE32CC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2023</w:t>
      </w:r>
    </w:p>
    <w:p w:rsidR="00BE32CC" w:rsidRDefault="00BE32CC">
      <w:pPr>
        <w:pStyle w:val="2"/>
        <w:spacing w:before="72"/>
        <w:ind w:right="1881"/>
        <w:jc w:val="center"/>
      </w:pPr>
    </w:p>
    <w:p w:rsidR="00582302" w:rsidRDefault="00582302">
      <w:pPr>
        <w:jc w:val="center"/>
        <w:sectPr w:rsidR="00582302" w:rsidSect="00BE32CC">
          <w:footerReference w:type="default" r:id="rId9"/>
          <w:type w:val="continuous"/>
          <w:pgSz w:w="11910" w:h="16840"/>
          <w:pgMar w:top="1134" w:right="851" w:bottom="1134" w:left="1701" w:header="720" w:footer="1219" w:gutter="0"/>
          <w:cols w:space="720"/>
        </w:sectPr>
      </w:pPr>
    </w:p>
    <w:p w:rsidR="00582302" w:rsidRDefault="00E447C4">
      <w:pPr>
        <w:pStyle w:val="2"/>
        <w:spacing w:before="72"/>
        <w:ind w:right="1881"/>
        <w:jc w:val="center"/>
      </w:pPr>
      <w:r>
        <w:lastRenderedPageBreak/>
        <w:t>Содержание</w:t>
      </w:r>
    </w:p>
    <w:sdt>
      <w:sdtPr>
        <w:id w:val="1364783819"/>
        <w:docPartObj>
          <w:docPartGallery w:val="Table of Contents"/>
          <w:docPartUnique/>
        </w:docPartObj>
      </w:sdtPr>
      <w:sdtEndPr/>
      <w:sdtContent>
        <w:p w:rsidR="00582302" w:rsidRDefault="00A54403">
          <w:pPr>
            <w:pStyle w:val="10"/>
            <w:numPr>
              <w:ilvl w:val="0"/>
              <w:numId w:val="5"/>
            </w:numPr>
            <w:tabs>
              <w:tab w:val="left" w:pos="383"/>
              <w:tab w:val="left" w:leader="dot" w:pos="9307"/>
            </w:tabs>
            <w:spacing w:before="365"/>
            <w:ind w:right="0"/>
            <w:jc w:val="both"/>
          </w:pPr>
          <w:hyperlink w:anchor="_bookmark0" w:history="1">
            <w:r w:rsidR="00E447C4">
              <w:t>Общие</w:t>
            </w:r>
            <w:r w:rsidR="00E447C4">
              <w:rPr>
                <w:spacing w:val="-2"/>
              </w:rPr>
              <w:t xml:space="preserve"> </w:t>
            </w:r>
            <w:r w:rsidR="00E447C4">
              <w:t>положения</w:t>
            </w:r>
            <w:r w:rsidR="00E447C4">
              <w:tab/>
              <w:t>3</w:t>
            </w:r>
          </w:hyperlink>
        </w:p>
        <w:p w:rsidR="00582302" w:rsidRDefault="00A54403">
          <w:pPr>
            <w:pStyle w:val="10"/>
            <w:numPr>
              <w:ilvl w:val="0"/>
              <w:numId w:val="5"/>
            </w:numPr>
            <w:tabs>
              <w:tab w:val="left" w:pos="400"/>
              <w:tab w:val="left" w:leader="dot" w:pos="9307"/>
            </w:tabs>
            <w:spacing w:before="160" w:line="360" w:lineRule="auto"/>
            <w:ind w:left="102" w:right="113" w:firstLine="0"/>
            <w:jc w:val="both"/>
          </w:pPr>
          <w:hyperlink w:anchor="_bookmark1" w:history="1">
            <w:r w:rsidR="00E447C4">
              <w:t>Планирование контрольных мероприятий с участием правоохранительных</w:t>
            </w:r>
          </w:hyperlink>
          <w:hyperlink w:anchor="_bookmark1" w:history="1">
            <w:r w:rsidR="00E447C4">
              <w:t xml:space="preserve"> или иных государственных органов</w:t>
            </w:r>
            <w:r w:rsidR="00E447C4">
              <w:rPr>
                <w:spacing w:val="-11"/>
              </w:rPr>
              <w:t xml:space="preserve"> </w:t>
            </w:r>
            <w:r w:rsidR="00E447C4">
              <w:t>Российской</w:t>
            </w:r>
            <w:r w:rsidR="00E447C4">
              <w:rPr>
                <w:spacing w:val="-3"/>
              </w:rPr>
              <w:t xml:space="preserve"> </w:t>
            </w:r>
            <w:r w:rsidR="00E447C4">
              <w:t>Федерации</w:t>
            </w:r>
            <w:r w:rsidR="00E447C4">
              <w:tab/>
            </w:r>
            <w:r w:rsidR="00E447C4">
              <w:rPr>
                <w:spacing w:val="-14"/>
              </w:rPr>
              <w:t>5</w:t>
            </w:r>
          </w:hyperlink>
        </w:p>
        <w:p w:rsidR="00582302" w:rsidRDefault="00A54403">
          <w:pPr>
            <w:pStyle w:val="10"/>
            <w:numPr>
              <w:ilvl w:val="0"/>
              <w:numId w:val="5"/>
            </w:numPr>
            <w:tabs>
              <w:tab w:val="left" w:pos="529"/>
              <w:tab w:val="left" w:leader="dot" w:pos="9307"/>
            </w:tabs>
            <w:spacing w:before="1" w:line="360" w:lineRule="auto"/>
            <w:ind w:left="102" w:firstLine="0"/>
            <w:jc w:val="both"/>
          </w:pPr>
          <w:hyperlink w:anchor="_bookmark2" w:history="1">
            <w:r w:rsidR="00E447C4">
              <w:t>Подготовка и рассмотрение обращений о проведении внеплановых</w:t>
            </w:r>
          </w:hyperlink>
          <w:hyperlink w:anchor="_bookmark2" w:history="1">
            <w:r w:rsidR="00E447C4">
              <w:t xml:space="preserve"> контрольных мероприятий с участием правоохранительных или иных</w:t>
            </w:r>
          </w:hyperlink>
          <w:hyperlink w:anchor="_bookmark2" w:history="1">
            <w:r w:rsidR="00E447C4">
              <w:t xml:space="preserve"> государственных органов</w:t>
            </w:r>
            <w:r w:rsidR="00E447C4">
              <w:rPr>
                <w:spacing w:val="-10"/>
              </w:rPr>
              <w:t xml:space="preserve"> </w:t>
            </w:r>
            <w:r w:rsidR="00E447C4">
              <w:t>Российской</w:t>
            </w:r>
            <w:r w:rsidR="00E447C4">
              <w:rPr>
                <w:spacing w:val="-4"/>
              </w:rPr>
              <w:t xml:space="preserve"> </w:t>
            </w:r>
            <w:r w:rsidR="00E447C4">
              <w:t>Федерации</w:t>
            </w:r>
            <w:r w:rsidR="00E447C4">
              <w:tab/>
              <w:t>7</w:t>
            </w:r>
          </w:hyperlink>
        </w:p>
        <w:p w:rsidR="00582302" w:rsidRDefault="00A54403">
          <w:pPr>
            <w:pStyle w:val="10"/>
            <w:numPr>
              <w:ilvl w:val="0"/>
              <w:numId w:val="5"/>
            </w:numPr>
            <w:tabs>
              <w:tab w:val="left" w:pos="409"/>
              <w:tab w:val="left" w:leader="dot" w:pos="9307"/>
            </w:tabs>
            <w:spacing w:line="362" w:lineRule="auto"/>
            <w:ind w:left="102" w:firstLine="0"/>
            <w:jc w:val="both"/>
          </w:pPr>
          <w:hyperlink w:anchor="_bookmark3" w:history="1">
            <w:r w:rsidR="00E447C4">
              <w:t>Проведение контрольных мероприятий с участием правоохранительных и</w:t>
            </w:r>
          </w:hyperlink>
          <w:hyperlink w:anchor="_bookmark3" w:history="1">
            <w:r w:rsidR="00E447C4">
              <w:t xml:space="preserve"> иных государственных органов</w:t>
            </w:r>
            <w:r w:rsidR="00E447C4">
              <w:rPr>
                <w:spacing w:val="-15"/>
              </w:rPr>
              <w:t xml:space="preserve"> </w:t>
            </w:r>
            <w:r w:rsidR="00E447C4">
              <w:t>Российской</w:t>
            </w:r>
            <w:r w:rsidR="00E447C4">
              <w:rPr>
                <w:spacing w:val="-4"/>
              </w:rPr>
              <w:t xml:space="preserve"> </w:t>
            </w:r>
            <w:r w:rsidR="00E447C4">
              <w:t>Федерации</w:t>
            </w:r>
            <w:r w:rsidR="00E447C4">
              <w:tab/>
              <w:t>8</w:t>
            </w:r>
          </w:hyperlink>
        </w:p>
      </w:sdtContent>
    </w:sdt>
    <w:p w:rsidR="00582302" w:rsidRDefault="00582302">
      <w:pPr>
        <w:spacing w:line="362" w:lineRule="auto"/>
        <w:jc w:val="both"/>
        <w:sectPr w:rsidR="00582302">
          <w:footerReference w:type="default" r:id="rId10"/>
          <w:pgSz w:w="11910" w:h="16840"/>
          <w:pgMar w:top="1040" w:right="740" w:bottom="1300" w:left="1600" w:header="0" w:footer="1102" w:gutter="0"/>
          <w:pgNumType w:start="2"/>
          <w:cols w:space="720"/>
        </w:sectPr>
      </w:pPr>
    </w:p>
    <w:p w:rsidR="00582302" w:rsidRDefault="00E447C4">
      <w:pPr>
        <w:pStyle w:val="2"/>
        <w:numPr>
          <w:ilvl w:val="1"/>
          <w:numId w:val="5"/>
        </w:numPr>
        <w:tabs>
          <w:tab w:val="left" w:pos="3749"/>
        </w:tabs>
        <w:spacing w:before="72"/>
        <w:ind w:hanging="289"/>
        <w:jc w:val="both"/>
      </w:pPr>
      <w:bookmarkStart w:id="1" w:name="_bookmark0"/>
      <w:bookmarkEnd w:id="1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582302" w:rsidRPr="00F753ED" w:rsidRDefault="00E447C4" w:rsidP="00F753ED">
      <w:pPr>
        <w:pStyle w:val="a4"/>
        <w:numPr>
          <w:ilvl w:val="1"/>
          <w:numId w:val="6"/>
        </w:numPr>
        <w:tabs>
          <w:tab w:val="left" w:pos="1350"/>
        </w:tabs>
        <w:spacing w:line="324" w:lineRule="auto"/>
        <w:ind w:right="103" w:firstLine="707"/>
        <w:rPr>
          <w:sz w:val="28"/>
        </w:rPr>
      </w:pPr>
      <w:proofErr w:type="gramStart"/>
      <w:r>
        <w:rPr>
          <w:sz w:val="28"/>
        </w:rPr>
        <w:t>Стандарт внешнего муниципального финансового</w:t>
      </w:r>
      <w:r w:rsidRPr="00F753ED">
        <w:rPr>
          <w:sz w:val="28"/>
        </w:rPr>
        <w:t xml:space="preserve"> </w:t>
      </w:r>
      <w:r>
        <w:rPr>
          <w:sz w:val="28"/>
        </w:rPr>
        <w:t>контроля</w:t>
      </w:r>
      <w:r w:rsidR="00F753ED">
        <w:rPr>
          <w:sz w:val="28"/>
        </w:rPr>
        <w:t xml:space="preserve"> </w:t>
      </w:r>
      <w:r w:rsidRPr="00F753ED">
        <w:rPr>
          <w:sz w:val="28"/>
        </w:rPr>
        <w:t xml:space="preserve">«Проведение Контрольно-счетной палатой Одинцовского городского округа контрольных мероприятий с участием правоохранительных или иных государственных органов Российской Федерации» (далее – Стандарт) разработан в соответствии </w:t>
      </w:r>
      <w:r w:rsidR="00F753ED">
        <w:rPr>
          <w:sz w:val="28"/>
        </w:rPr>
        <w:t>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Одинцовского городского округа Московской области» (далее – Положение), Регламентом</w:t>
      </w:r>
      <w:proofErr w:type="gramEnd"/>
      <w:r w:rsidR="00F753ED">
        <w:rPr>
          <w:sz w:val="28"/>
        </w:rPr>
        <w:t xml:space="preserve"> Контрольно-счетной палаты Одинцовского городского округа Московской области, с учетом </w:t>
      </w:r>
      <w:r w:rsidR="00F753ED">
        <w:rPr>
          <w:sz w:val="28"/>
          <w:szCs w:val="28"/>
        </w:rPr>
        <w:t xml:space="preserve">Общих требований к стандартам </w:t>
      </w:r>
      <w:r w:rsidR="00F753ED">
        <w:rPr>
          <w:sz w:val="28"/>
        </w:rPr>
        <w:t>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от 29.03.2022 № 2ПК.</w:t>
      </w:r>
    </w:p>
    <w:p w:rsidR="00582302" w:rsidRDefault="00E447C4">
      <w:pPr>
        <w:pStyle w:val="a4"/>
        <w:numPr>
          <w:ilvl w:val="1"/>
          <w:numId w:val="4"/>
        </w:numPr>
        <w:tabs>
          <w:tab w:val="left" w:pos="1310"/>
        </w:tabs>
        <w:spacing w:line="360" w:lineRule="auto"/>
        <w:ind w:left="102" w:firstLine="707"/>
        <w:jc w:val="both"/>
        <w:rPr>
          <w:sz w:val="28"/>
        </w:rPr>
      </w:pPr>
      <w:r>
        <w:rPr>
          <w:sz w:val="28"/>
        </w:rPr>
        <w:t>Целью Стандарта является регламентация деятельности Контрольно-счетной палаты Одинцовского городского округа (далее – КСП ОГО) по организации и проведению контрольных мероприятий с участием правоохранительных или иных государственных органов Российской Федерации (далее – правоохранительные или иные государственные</w:t>
      </w:r>
      <w:r>
        <w:rPr>
          <w:spacing w:val="-25"/>
          <w:sz w:val="28"/>
        </w:rPr>
        <w:t xml:space="preserve"> </w:t>
      </w:r>
      <w:r>
        <w:rPr>
          <w:sz w:val="28"/>
        </w:rPr>
        <w:t>органы).</w:t>
      </w:r>
    </w:p>
    <w:p w:rsidR="00582302" w:rsidRDefault="00E447C4">
      <w:pPr>
        <w:pStyle w:val="a4"/>
        <w:numPr>
          <w:ilvl w:val="1"/>
          <w:numId w:val="4"/>
        </w:numPr>
        <w:tabs>
          <w:tab w:val="left" w:pos="1310"/>
        </w:tabs>
        <w:spacing w:line="360" w:lineRule="auto"/>
        <w:ind w:left="102" w:right="106" w:firstLine="707"/>
        <w:jc w:val="both"/>
        <w:rPr>
          <w:sz w:val="28"/>
        </w:rPr>
      </w:pPr>
      <w:r>
        <w:rPr>
          <w:sz w:val="28"/>
        </w:rPr>
        <w:t xml:space="preserve">Под правоохранительными органами понимаются: 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Федеральная служба исполнения наказаний, Федеральная служба Российской Федерации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оборотом наркотиков, Федеральная миграционная служба, Федеральная служба судебных приставов, Государственная фельдъегерская служба Российской Федерации и Следственный комитет Российской Федерации.</w:t>
      </w:r>
    </w:p>
    <w:p w:rsidR="00582302" w:rsidRPr="00F753ED" w:rsidRDefault="00E447C4" w:rsidP="00F753ED">
      <w:pPr>
        <w:pStyle w:val="a4"/>
        <w:numPr>
          <w:ilvl w:val="1"/>
          <w:numId w:val="4"/>
        </w:numPr>
        <w:tabs>
          <w:tab w:val="left" w:pos="1310"/>
        </w:tabs>
        <w:spacing w:before="2" w:line="360" w:lineRule="auto"/>
        <w:ind w:left="102" w:right="100" w:firstLine="707"/>
        <w:jc w:val="both"/>
        <w:rPr>
          <w:sz w:val="28"/>
        </w:rPr>
      </w:pPr>
      <w:r>
        <w:rPr>
          <w:sz w:val="28"/>
        </w:rPr>
        <w:t>Стандарт не применяется в отношении мероприятий</w:t>
      </w:r>
      <w:r w:rsidR="00F753ED">
        <w:rPr>
          <w:sz w:val="28"/>
        </w:rPr>
        <w:t>, проводимых</w:t>
      </w:r>
      <w:r>
        <w:rPr>
          <w:sz w:val="28"/>
        </w:rPr>
        <w:t xml:space="preserve"> с </w:t>
      </w:r>
      <w:r w:rsidR="008C5478">
        <w:rPr>
          <w:sz w:val="28"/>
        </w:rPr>
        <w:lastRenderedPageBreak/>
        <w:t>Контрольно-</w:t>
      </w:r>
      <w:r>
        <w:rPr>
          <w:sz w:val="28"/>
        </w:rPr>
        <w:t>счетной палатой Московской области, так как соответствующий порядок установлен  Стандартом  внешнего  государственного  финансового</w:t>
      </w:r>
      <w:r w:rsidRPr="00F753ED">
        <w:rPr>
          <w:sz w:val="28"/>
        </w:rPr>
        <w:t xml:space="preserve"> </w:t>
      </w:r>
      <w:r>
        <w:rPr>
          <w:sz w:val="28"/>
        </w:rPr>
        <w:t>контроля</w:t>
      </w:r>
      <w:r w:rsidR="00F753ED">
        <w:rPr>
          <w:sz w:val="28"/>
        </w:rPr>
        <w:t xml:space="preserve"> «Организация взаимодействия </w:t>
      </w:r>
      <w:r w:rsidRPr="00F753ED">
        <w:rPr>
          <w:sz w:val="28"/>
        </w:rPr>
        <w:t>Контрольно-сч</w:t>
      </w:r>
      <w:r w:rsidR="00F753ED">
        <w:rPr>
          <w:sz w:val="28"/>
        </w:rPr>
        <w:t>етной</w:t>
      </w:r>
      <w:r w:rsidRPr="00F753ED">
        <w:rPr>
          <w:sz w:val="28"/>
        </w:rPr>
        <w:t xml:space="preserve"> палаты Одинцовского</w:t>
      </w:r>
      <w:r w:rsidR="00F753ED">
        <w:rPr>
          <w:sz w:val="28"/>
        </w:rPr>
        <w:t xml:space="preserve"> </w:t>
      </w:r>
      <w:r w:rsidRPr="00F753ED">
        <w:rPr>
          <w:sz w:val="28"/>
        </w:rPr>
        <w:t>городского округа Московской области с Контрольно-счетной палатой Московской области, в том числе, при проведении совместных и параллельных контрольных и экспертно-аналитических мероприятий».</w:t>
      </w:r>
    </w:p>
    <w:p w:rsidR="00582302" w:rsidRDefault="00E447C4">
      <w:pPr>
        <w:pStyle w:val="a4"/>
        <w:numPr>
          <w:ilvl w:val="1"/>
          <w:numId w:val="4"/>
        </w:numPr>
        <w:tabs>
          <w:tab w:val="left" w:pos="1310"/>
        </w:tabs>
        <w:spacing w:before="1" w:line="360" w:lineRule="auto"/>
        <w:ind w:left="102" w:right="102" w:firstLine="707"/>
        <w:jc w:val="both"/>
        <w:rPr>
          <w:sz w:val="28"/>
        </w:rPr>
      </w:pPr>
      <w:r>
        <w:rPr>
          <w:sz w:val="28"/>
        </w:rPr>
        <w:t xml:space="preserve">Планирование и проведение контрольных мероприятий с участием правоохранительных или иных государственных органов осуществляется в соответствии с требованиями </w:t>
      </w:r>
      <w:hyperlink r:id="rId11">
        <w:r>
          <w:rPr>
            <w:sz w:val="28"/>
          </w:rPr>
          <w:t>Регламента</w:t>
        </w:r>
      </w:hyperlink>
      <w:r>
        <w:rPr>
          <w:sz w:val="28"/>
        </w:rPr>
        <w:t xml:space="preserve"> Контрольно-счетной палаты, Стандарта муниципального финансового контроля «Общие правила проведения контрольного мероприятия» и 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Стандарта.</w:t>
      </w:r>
    </w:p>
    <w:p w:rsidR="00582302" w:rsidRDefault="00E447C4">
      <w:pPr>
        <w:pStyle w:val="a4"/>
        <w:numPr>
          <w:ilvl w:val="1"/>
          <w:numId w:val="4"/>
        </w:numPr>
        <w:tabs>
          <w:tab w:val="left" w:pos="1310"/>
        </w:tabs>
        <w:ind w:right="0"/>
        <w:jc w:val="both"/>
        <w:rPr>
          <w:sz w:val="28"/>
        </w:rPr>
      </w:pPr>
      <w:r>
        <w:rPr>
          <w:sz w:val="28"/>
        </w:rPr>
        <w:t>Задачами Стандарта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582302" w:rsidRDefault="00E447C4">
      <w:pPr>
        <w:pStyle w:val="a4"/>
        <w:numPr>
          <w:ilvl w:val="0"/>
          <w:numId w:val="3"/>
        </w:numPr>
        <w:tabs>
          <w:tab w:val="left" w:pos="1151"/>
        </w:tabs>
        <w:spacing w:before="163" w:line="360" w:lineRule="auto"/>
        <w:ind w:right="112" w:firstLine="707"/>
        <w:rPr>
          <w:sz w:val="28"/>
        </w:rPr>
      </w:pPr>
      <w:r>
        <w:rPr>
          <w:sz w:val="28"/>
        </w:rPr>
        <w:t>определение порядка организации и подготовки контрольных мероприятий с участием правоохранительных или иных государственных органов;</w:t>
      </w:r>
    </w:p>
    <w:p w:rsidR="00582302" w:rsidRDefault="00E447C4">
      <w:pPr>
        <w:pStyle w:val="a4"/>
        <w:numPr>
          <w:ilvl w:val="0"/>
          <w:numId w:val="3"/>
        </w:numPr>
        <w:tabs>
          <w:tab w:val="left" w:pos="1389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определение порядка взаимодействия КСП ОГО с правоохранительными или иными государственными органами в процессе организации и проведения контрольных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582302" w:rsidRDefault="00E447C4">
      <w:pPr>
        <w:pStyle w:val="a4"/>
        <w:numPr>
          <w:ilvl w:val="0"/>
          <w:numId w:val="3"/>
        </w:numPr>
        <w:tabs>
          <w:tab w:val="left" w:pos="1024"/>
        </w:tabs>
        <w:spacing w:line="360" w:lineRule="auto"/>
        <w:ind w:firstLine="707"/>
        <w:rPr>
          <w:sz w:val="28"/>
        </w:rPr>
      </w:pPr>
      <w:r>
        <w:rPr>
          <w:sz w:val="28"/>
        </w:rPr>
        <w:t>установление требований по оформлению результатов контрольных мероприятий с участием правоохранительных или иных государственных органов и порядку их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рассмотрения.</w:t>
      </w:r>
    </w:p>
    <w:p w:rsidR="00582302" w:rsidRDefault="00E447C4">
      <w:pPr>
        <w:pStyle w:val="a4"/>
        <w:numPr>
          <w:ilvl w:val="1"/>
          <w:numId w:val="4"/>
        </w:numPr>
        <w:tabs>
          <w:tab w:val="left" w:pos="1310"/>
        </w:tabs>
        <w:spacing w:line="360" w:lineRule="auto"/>
        <w:ind w:left="102" w:right="105" w:firstLine="707"/>
        <w:jc w:val="both"/>
        <w:rPr>
          <w:sz w:val="28"/>
        </w:rPr>
      </w:pPr>
      <w:r>
        <w:rPr>
          <w:sz w:val="28"/>
        </w:rPr>
        <w:t>Правовой основой проведения КСП ОГО контрольных мероприятий с участием правоохранительных или иных государственных 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582302" w:rsidRDefault="00E447C4">
      <w:pPr>
        <w:pStyle w:val="a4"/>
        <w:numPr>
          <w:ilvl w:val="0"/>
          <w:numId w:val="3"/>
        </w:numPr>
        <w:tabs>
          <w:tab w:val="left" w:pos="1048"/>
        </w:tabs>
        <w:spacing w:line="360" w:lineRule="auto"/>
        <w:ind w:firstLine="707"/>
        <w:rPr>
          <w:sz w:val="28"/>
        </w:rPr>
      </w:pPr>
      <w:r>
        <w:rPr>
          <w:sz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образований»;</w:t>
      </w:r>
    </w:p>
    <w:p w:rsidR="00582302" w:rsidRDefault="00E447C4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Положение «О Контрольно-счетной палате Одинцовского городского округа», утвержденное решением Совета депутатов Одинцовского городского округа от 29.07.2019 №</w:t>
      </w:r>
      <w:r>
        <w:rPr>
          <w:spacing w:val="-3"/>
          <w:sz w:val="28"/>
        </w:rPr>
        <w:t xml:space="preserve"> </w:t>
      </w:r>
      <w:r>
        <w:rPr>
          <w:sz w:val="28"/>
        </w:rPr>
        <w:t>13/7</w:t>
      </w:r>
      <w:r w:rsidR="00F40E44">
        <w:rPr>
          <w:sz w:val="28"/>
        </w:rPr>
        <w:t xml:space="preserve"> (с изменениями)</w:t>
      </w:r>
      <w:r>
        <w:rPr>
          <w:sz w:val="28"/>
        </w:rPr>
        <w:t>;</w:t>
      </w:r>
    </w:p>
    <w:p w:rsidR="00582302" w:rsidRDefault="00E447C4">
      <w:pPr>
        <w:pStyle w:val="a4"/>
        <w:numPr>
          <w:ilvl w:val="0"/>
          <w:numId w:val="3"/>
        </w:numPr>
        <w:tabs>
          <w:tab w:val="left" w:pos="974"/>
        </w:tabs>
        <w:spacing w:before="1"/>
        <w:ind w:left="973" w:right="0" w:hanging="164"/>
        <w:rPr>
          <w:sz w:val="28"/>
        </w:rPr>
      </w:pPr>
      <w:r>
        <w:rPr>
          <w:sz w:val="28"/>
        </w:rPr>
        <w:lastRenderedPageBreak/>
        <w:t>План работы КСП ОГО на соответствующий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год;</w:t>
      </w:r>
    </w:p>
    <w:p w:rsidR="00582302" w:rsidRDefault="00A54403">
      <w:pPr>
        <w:pStyle w:val="a4"/>
        <w:numPr>
          <w:ilvl w:val="0"/>
          <w:numId w:val="3"/>
        </w:numPr>
        <w:tabs>
          <w:tab w:val="left" w:pos="974"/>
        </w:tabs>
        <w:spacing w:before="160"/>
        <w:ind w:left="973" w:right="0" w:hanging="164"/>
        <w:jc w:val="left"/>
        <w:rPr>
          <w:sz w:val="28"/>
        </w:rPr>
      </w:pPr>
      <w:hyperlink r:id="rId12">
        <w:r w:rsidR="00E447C4">
          <w:rPr>
            <w:sz w:val="28"/>
          </w:rPr>
          <w:t xml:space="preserve">Регламент </w:t>
        </w:r>
      </w:hyperlink>
      <w:r w:rsidR="00E447C4">
        <w:rPr>
          <w:sz w:val="28"/>
        </w:rPr>
        <w:t>КСП</w:t>
      </w:r>
      <w:r w:rsidR="00E447C4">
        <w:rPr>
          <w:spacing w:val="-2"/>
          <w:sz w:val="28"/>
        </w:rPr>
        <w:t xml:space="preserve"> </w:t>
      </w:r>
      <w:r w:rsidR="00E447C4">
        <w:rPr>
          <w:sz w:val="28"/>
        </w:rPr>
        <w:t>ОГО;</w:t>
      </w:r>
    </w:p>
    <w:p w:rsidR="00582302" w:rsidRDefault="00E447C4">
      <w:pPr>
        <w:pStyle w:val="a4"/>
        <w:numPr>
          <w:ilvl w:val="0"/>
          <w:numId w:val="3"/>
        </w:numPr>
        <w:tabs>
          <w:tab w:val="left" w:pos="998"/>
        </w:tabs>
        <w:spacing w:before="67" w:line="362" w:lineRule="auto"/>
        <w:ind w:firstLine="707"/>
        <w:rPr>
          <w:sz w:val="28"/>
        </w:rPr>
      </w:pPr>
      <w:r>
        <w:rPr>
          <w:sz w:val="28"/>
        </w:rPr>
        <w:t>соглашения о сотрудничестве и порядке взаимодействия между КСП ОГО и правоохранительными или иными государственными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органами.</w:t>
      </w:r>
    </w:p>
    <w:p w:rsidR="00582302" w:rsidRDefault="00E447C4">
      <w:pPr>
        <w:pStyle w:val="a4"/>
        <w:numPr>
          <w:ilvl w:val="1"/>
          <w:numId w:val="4"/>
        </w:numPr>
        <w:tabs>
          <w:tab w:val="left" w:pos="1310"/>
        </w:tabs>
        <w:spacing w:line="360" w:lineRule="auto"/>
        <w:ind w:left="102" w:right="103" w:firstLine="707"/>
        <w:jc w:val="both"/>
        <w:rPr>
          <w:sz w:val="28"/>
        </w:rPr>
      </w:pPr>
      <w:r>
        <w:rPr>
          <w:sz w:val="28"/>
        </w:rPr>
        <w:t>В случае если соглашение о сотрудничестве между КСП ОГО и правоохранительными или иными государственными органами предусматривает особые формы взаимодействия, организация и проведение контрольных мероприятий с их участием осуществляются в соответствии с порядком, установленным в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соглашении.</w:t>
      </w:r>
    </w:p>
    <w:p w:rsidR="00582302" w:rsidRPr="00F40E44" w:rsidRDefault="00582302">
      <w:pPr>
        <w:pStyle w:val="a3"/>
        <w:spacing w:before="10"/>
        <w:ind w:left="0" w:firstLine="0"/>
        <w:jc w:val="left"/>
      </w:pPr>
    </w:p>
    <w:p w:rsidR="00582302" w:rsidRDefault="00E447C4">
      <w:pPr>
        <w:pStyle w:val="2"/>
        <w:numPr>
          <w:ilvl w:val="1"/>
          <w:numId w:val="5"/>
        </w:numPr>
        <w:tabs>
          <w:tab w:val="left" w:pos="1485"/>
        </w:tabs>
        <w:spacing w:before="1" w:line="288" w:lineRule="auto"/>
        <w:ind w:left="1090" w:right="1098" w:firstLine="105"/>
        <w:jc w:val="both"/>
      </w:pPr>
      <w:bookmarkStart w:id="2" w:name="_bookmark1"/>
      <w:bookmarkEnd w:id="2"/>
      <w:r>
        <w:t>Планирование контрольных мероприятий с участием правоохранительных или иных государственных</w:t>
      </w:r>
      <w:r>
        <w:rPr>
          <w:spacing w:val="-23"/>
        </w:rPr>
        <w:t xml:space="preserve"> </w:t>
      </w:r>
      <w:r>
        <w:t>органов</w:t>
      </w:r>
    </w:p>
    <w:p w:rsidR="00582302" w:rsidRDefault="00E447C4">
      <w:pPr>
        <w:ind w:left="3304"/>
        <w:jc w:val="both"/>
        <w:rPr>
          <w:b/>
          <w:sz w:val="28"/>
        </w:rPr>
      </w:pPr>
      <w:r>
        <w:rPr>
          <w:b/>
          <w:sz w:val="28"/>
        </w:rPr>
        <w:t>Российской Федерации</w:t>
      </w:r>
    </w:p>
    <w:p w:rsidR="00582302" w:rsidRDefault="00E447C4">
      <w:pPr>
        <w:pStyle w:val="a4"/>
        <w:numPr>
          <w:ilvl w:val="1"/>
          <w:numId w:val="2"/>
        </w:numPr>
        <w:tabs>
          <w:tab w:val="left" w:pos="1310"/>
        </w:tabs>
        <w:spacing w:before="62" w:line="360" w:lineRule="auto"/>
        <w:ind w:firstLine="707"/>
        <w:jc w:val="both"/>
        <w:rPr>
          <w:sz w:val="28"/>
        </w:rPr>
      </w:pPr>
      <w:proofErr w:type="gramStart"/>
      <w:r>
        <w:rPr>
          <w:sz w:val="28"/>
        </w:rPr>
        <w:t>Планирование контрольных мероприятий осуществляется в соответствии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Одинцовского городского округа Московской области», Регламентом КСП ОГО, Стандартом муниципального финансового контроля «Общие правила проведения контрольного мероприятия», настоящим Стандартом и соглашениями о сотрудничестве между Контрольно-счетной палатой и правоохранительными или иными государственными</w:t>
      </w:r>
      <w:proofErr w:type="gramEnd"/>
      <w:r>
        <w:rPr>
          <w:sz w:val="28"/>
        </w:rPr>
        <w:t xml:space="preserve"> органами (при наличии).</w:t>
      </w:r>
    </w:p>
    <w:p w:rsidR="00582302" w:rsidRDefault="00E447C4">
      <w:pPr>
        <w:pStyle w:val="a4"/>
        <w:numPr>
          <w:ilvl w:val="1"/>
          <w:numId w:val="2"/>
        </w:numPr>
        <w:tabs>
          <w:tab w:val="left" w:pos="1310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Подготовка предложений правоохранительным или иным государственным органам о проведении контрольных мероприятий с их участием осуществляется при формировании плана работы КСП ОГО на очередной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582302" w:rsidRPr="00F40E44" w:rsidRDefault="00E447C4" w:rsidP="00F40E44">
      <w:pPr>
        <w:pStyle w:val="a4"/>
        <w:numPr>
          <w:ilvl w:val="2"/>
          <w:numId w:val="2"/>
        </w:numPr>
        <w:tabs>
          <w:tab w:val="left" w:pos="1655"/>
        </w:tabs>
        <w:spacing w:line="360" w:lineRule="auto"/>
        <w:ind w:right="102" w:firstLine="707"/>
        <w:jc w:val="both"/>
        <w:rPr>
          <w:sz w:val="28"/>
        </w:rPr>
      </w:pPr>
      <w:proofErr w:type="gramStart"/>
      <w:r>
        <w:rPr>
          <w:sz w:val="28"/>
        </w:rPr>
        <w:t xml:space="preserve">При необходимости аудитор КСП ОГО, ответственный за проведение того или иного контрольного мероприятия, подготавливает предложения о проведении контрольных мероприятий с участием правоохранительных или иных государственных органов на очередной год, </w:t>
      </w:r>
      <w:r>
        <w:rPr>
          <w:sz w:val="28"/>
        </w:rPr>
        <w:lastRenderedPageBreak/>
        <w:t>согласовывает эти предложения с Председателем КСП ОГО и в случае</w:t>
      </w:r>
      <w:r w:rsidR="00F40E44">
        <w:rPr>
          <w:sz w:val="28"/>
        </w:rPr>
        <w:t xml:space="preserve"> получения</w:t>
      </w:r>
      <w:r w:rsidRPr="00F40E44">
        <w:rPr>
          <w:sz w:val="28"/>
        </w:rPr>
        <w:t xml:space="preserve"> положительного решения направляет их в адрес правоохранительных или иных государственных органов.</w:t>
      </w:r>
      <w:proofErr w:type="gramEnd"/>
    </w:p>
    <w:p w:rsidR="00582302" w:rsidRDefault="00E447C4">
      <w:pPr>
        <w:pStyle w:val="a4"/>
        <w:numPr>
          <w:ilvl w:val="2"/>
          <w:numId w:val="2"/>
        </w:numPr>
        <w:tabs>
          <w:tab w:val="left" w:pos="1839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При получении от правоохранительных или иных государственных органов до 1</w:t>
      </w:r>
      <w:r w:rsidR="00F40E44">
        <w:rPr>
          <w:sz w:val="28"/>
        </w:rPr>
        <w:t>5 декабря</w:t>
      </w:r>
      <w:r>
        <w:rPr>
          <w:sz w:val="28"/>
        </w:rPr>
        <w:t xml:space="preserve"> года, предшествующего планируемому, положительного ответа мероприятие с участием правоохранительных или иных государственных органов включается в план работы КСП ОГО на очередной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582302" w:rsidRDefault="00E447C4">
      <w:pPr>
        <w:pStyle w:val="a4"/>
        <w:numPr>
          <w:ilvl w:val="1"/>
          <w:numId w:val="2"/>
        </w:numPr>
        <w:tabs>
          <w:tab w:val="left" w:pos="1310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Рассмотрение предложений, направленных в КСП ОГО правоохранительными или иными государственными органами о проведении контрольных мероприятий с их участием, осуществляется при формировании плана работы Контрольно-счетной палаты на очередной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год.</w:t>
      </w:r>
    </w:p>
    <w:p w:rsidR="00582302" w:rsidRDefault="00E447C4">
      <w:pPr>
        <w:pStyle w:val="a4"/>
        <w:numPr>
          <w:ilvl w:val="2"/>
          <w:numId w:val="2"/>
        </w:numPr>
        <w:tabs>
          <w:tab w:val="left" w:pos="1846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При поступлении в КСП ОГО предложений от правоохранительных или иных государственных органов о проведении контрольных мероприятий с их участием, Председатель КСП ОГО совместно с заместителем Председателя и аудиторами КСП ОГО рассматривает предложения о возможности включения в проект плана работы на очередной год указанных контрольных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мероприятий.</w:t>
      </w:r>
    </w:p>
    <w:p w:rsidR="00582302" w:rsidRDefault="00E447C4">
      <w:pPr>
        <w:pStyle w:val="a4"/>
        <w:numPr>
          <w:ilvl w:val="2"/>
          <w:numId w:val="2"/>
        </w:numPr>
        <w:tabs>
          <w:tab w:val="left" w:pos="1676"/>
        </w:tabs>
        <w:spacing w:line="362" w:lineRule="auto"/>
        <w:ind w:right="108" w:firstLine="707"/>
        <w:jc w:val="both"/>
        <w:rPr>
          <w:sz w:val="28"/>
        </w:rPr>
      </w:pPr>
      <w:r>
        <w:rPr>
          <w:sz w:val="28"/>
        </w:rPr>
        <w:t>Председатель КСП ОГО принимают одно из следующих решений:</w:t>
      </w:r>
    </w:p>
    <w:p w:rsidR="00582302" w:rsidRDefault="00E447C4">
      <w:pPr>
        <w:pStyle w:val="a4"/>
        <w:numPr>
          <w:ilvl w:val="0"/>
          <w:numId w:val="3"/>
        </w:numPr>
        <w:tabs>
          <w:tab w:val="left" w:pos="1043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включить в план работы КСП ОГО на очередной год проведение контрольного мероприятия в соответствии с предложением правоохранительного или иного 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органа;</w:t>
      </w:r>
    </w:p>
    <w:p w:rsidR="00582302" w:rsidRDefault="00E447C4">
      <w:pPr>
        <w:pStyle w:val="a4"/>
        <w:numPr>
          <w:ilvl w:val="0"/>
          <w:numId w:val="3"/>
        </w:numPr>
        <w:tabs>
          <w:tab w:val="left" w:pos="1019"/>
        </w:tabs>
        <w:spacing w:line="360" w:lineRule="auto"/>
        <w:ind w:firstLine="707"/>
        <w:rPr>
          <w:sz w:val="28"/>
        </w:rPr>
      </w:pPr>
      <w:r>
        <w:rPr>
          <w:sz w:val="28"/>
        </w:rPr>
        <w:t>включить отдельные вопросы из предложения правоохранительного или иного государственного органа при проведении иных контрольных мероприятий, которые предусматриваются проектом плана работы КСП ОГО на очередной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582302" w:rsidRDefault="00E447C4">
      <w:pPr>
        <w:pStyle w:val="a4"/>
        <w:numPr>
          <w:ilvl w:val="0"/>
          <w:numId w:val="3"/>
        </w:numPr>
        <w:tabs>
          <w:tab w:val="left" w:pos="1310"/>
        </w:tabs>
        <w:spacing w:line="360" w:lineRule="auto"/>
        <w:ind w:right="113" w:firstLine="707"/>
        <w:rPr>
          <w:sz w:val="28"/>
        </w:rPr>
      </w:pPr>
      <w:r>
        <w:rPr>
          <w:sz w:val="28"/>
        </w:rPr>
        <w:t>отклонить предложение правоохранительного или иного 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582302" w:rsidRDefault="00582302">
      <w:pPr>
        <w:spacing w:line="360" w:lineRule="auto"/>
        <w:jc w:val="both"/>
        <w:rPr>
          <w:sz w:val="28"/>
        </w:rPr>
      </w:pPr>
    </w:p>
    <w:p w:rsidR="00582302" w:rsidRDefault="00E447C4">
      <w:pPr>
        <w:pStyle w:val="a3"/>
        <w:spacing w:before="67" w:line="360" w:lineRule="auto"/>
        <w:ind w:right="105"/>
      </w:pPr>
      <w:r>
        <w:lastRenderedPageBreak/>
        <w:t>Принятые предложения правоохранительных или иных государственных органов вносятся в план работы КСП ОГО на очередной год.</w:t>
      </w:r>
    </w:p>
    <w:p w:rsidR="00582302" w:rsidRDefault="00E447C4">
      <w:pPr>
        <w:pStyle w:val="a4"/>
        <w:numPr>
          <w:ilvl w:val="2"/>
          <w:numId w:val="2"/>
        </w:numPr>
        <w:tabs>
          <w:tab w:val="left" w:pos="1542"/>
        </w:tabs>
        <w:spacing w:before="1" w:line="360" w:lineRule="auto"/>
        <w:ind w:right="105" w:firstLine="707"/>
        <w:jc w:val="both"/>
        <w:rPr>
          <w:sz w:val="28"/>
        </w:rPr>
      </w:pPr>
      <w:r>
        <w:rPr>
          <w:sz w:val="28"/>
        </w:rPr>
        <w:t>В случае включения в план работы КСП ОГО на очередной год контрольного мероприятия либо отдельных вопросов при проведении других контрольных мероприятий руководителю правоохранительного или иного государственного органа Председателем КСП ОГО направляется ответ о принятии соответствующего решения.</w:t>
      </w:r>
    </w:p>
    <w:p w:rsidR="00582302" w:rsidRPr="00F40E44" w:rsidRDefault="00582302">
      <w:pPr>
        <w:pStyle w:val="a3"/>
        <w:spacing w:before="4"/>
        <w:ind w:left="0" w:firstLine="0"/>
        <w:jc w:val="left"/>
      </w:pPr>
    </w:p>
    <w:p w:rsidR="00582302" w:rsidRDefault="00E447C4">
      <w:pPr>
        <w:pStyle w:val="2"/>
        <w:numPr>
          <w:ilvl w:val="1"/>
          <w:numId w:val="5"/>
        </w:numPr>
        <w:tabs>
          <w:tab w:val="left" w:pos="604"/>
        </w:tabs>
        <w:spacing w:line="288" w:lineRule="auto"/>
        <w:ind w:left="260" w:right="269" w:firstLine="55"/>
        <w:jc w:val="both"/>
      </w:pPr>
      <w:bookmarkStart w:id="3" w:name="_bookmark2"/>
      <w:bookmarkEnd w:id="3"/>
      <w:r>
        <w:t>Подготовка и рассмотрение обращений о проведении внеплановых контрольных мероприятий с участием правоохранительных или</w:t>
      </w:r>
      <w:r>
        <w:rPr>
          <w:spacing w:val="-23"/>
        </w:rPr>
        <w:t xml:space="preserve"> </w:t>
      </w:r>
      <w:r>
        <w:t>иных</w:t>
      </w:r>
    </w:p>
    <w:p w:rsidR="00582302" w:rsidRDefault="00E447C4">
      <w:pPr>
        <w:ind w:left="1633"/>
        <w:jc w:val="both"/>
        <w:rPr>
          <w:b/>
          <w:sz w:val="28"/>
        </w:rPr>
      </w:pPr>
      <w:r>
        <w:rPr>
          <w:b/>
          <w:sz w:val="28"/>
        </w:rPr>
        <w:t>государственных органов Российской Федерации</w:t>
      </w:r>
    </w:p>
    <w:p w:rsidR="00582302" w:rsidRDefault="00E447C4">
      <w:pPr>
        <w:pStyle w:val="a4"/>
        <w:numPr>
          <w:ilvl w:val="2"/>
          <w:numId w:val="5"/>
        </w:numPr>
        <w:tabs>
          <w:tab w:val="left" w:pos="1347"/>
        </w:tabs>
        <w:spacing w:before="62" w:line="360" w:lineRule="auto"/>
        <w:ind w:firstLine="707"/>
        <w:jc w:val="both"/>
        <w:rPr>
          <w:sz w:val="28"/>
        </w:rPr>
      </w:pPr>
      <w:r>
        <w:rPr>
          <w:sz w:val="28"/>
        </w:rPr>
        <w:t>В случае если в ходе выполнения годового плана работы в КСП ОГО поступило обращение для включения в план работы КСП ОГО, исполнение которого поручено одновременно правоохранительным или иным государственным органам, Председатель КСП ОГО совместно с заместителем Председателя и аудиторами КСП ОГО рассматривает вопрос о возможности проведения контрольного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582302" w:rsidRDefault="00E447C4">
      <w:pPr>
        <w:pStyle w:val="a3"/>
        <w:spacing w:line="360" w:lineRule="auto"/>
        <w:ind w:right="105"/>
      </w:pPr>
      <w:r>
        <w:t>Председатель КСП ОГО направляет свое решение в правоохранительные или иные государственные органы; в случае положительного решения согласовывает с ними сроки проведения контрольного мероприятия, объекты и предварительные объемы работ.</w:t>
      </w:r>
    </w:p>
    <w:p w:rsidR="00F40E44" w:rsidRPr="00F40E44" w:rsidRDefault="00E447C4" w:rsidP="00F40E44">
      <w:pPr>
        <w:pStyle w:val="a4"/>
        <w:numPr>
          <w:ilvl w:val="2"/>
          <w:numId w:val="5"/>
        </w:numPr>
        <w:tabs>
          <w:tab w:val="left" w:pos="1347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 w:rsidR="00F40E44">
        <w:rPr>
          <w:sz w:val="28"/>
        </w:rPr>
        <w:t>,</w:t>
      </w:r>
      <w:proofErr w:type="gramEnd"/>
      <w:r>
        <w:rPr>
          <w:sz w:val="28"/>
        </w:rPr>
        <w:t xml:space="preserve"> если в ходе выполнения годового плана работы в КСП ОГО поступило обращение, исполнение которого требует проведения планового контрольного мероприятия с участием правоохранительных или иных государственных органов, Председатель КСП ОГО направляет в адрес правоохранительного или иного государственного органа обращение с предложением о принятии участия в контрольном мероприятии и предварительных сроках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</w:p>
    <w:p w:rsidR="00582302" w:rsidRDefault="00E447C4">
      <w:pPr>
        <w:pStyle w:val="a3"/>
        <w:spacing w:before="67" w:line="360" w:lineRule="auto"/>
        <w:ind w:right="104"/>
      </w:pPr>
      <w:r>
        <w:t xml:space="preserve">При получении от правоохранительного или иного государственного органа положительного ответа на обращение КСП ОГО в установленном </w:t>
      </w:r>
      <w:r>
        <w:lastRenderedPageBreak/>
        <w:t>порядке вносятся изменения в план работы КСП ОГО.</w:t>
      </w:r>
    </w:p>
    <w:p w:rsidR="00582302" w:rsidRPr="00F40E44" w:rsidRDefault="00582302">
      <w:pPr>
        <w:pStyle w:val="a3"/>
        <w:spacing w:before="5"/>
        <w:ind w:left="0" w:firstLine="0"/>
        <w:jc w:val="left"/>
      </w:pPr>
    </w:p>
    <w:p w:rsidR="00582302" w:rsidRDefault="00E447C4">
      <w:pPr>
        <w:pStyle w:val="2"/>
        <w:numPr>
          <w:ilvl w:val="1"/>
          <w:numId w:val="5"/>
        </w:numPr>
        <w:tabs>
          <w:tab w:val="left" w:pos="1670"/>
        </w:tabs>
        <w:spacing w:line="288" w:lineRule="auto"/>
        <w:ind w:left="1246" w:right="1253" w:firstLine="134"/>
        <w:jc w:val="both"/>
      </w:pPr>
      <w:bookmarkStart w:id="4" w:name="_bookmark3"/>
      <w:bookmarkEnd w:id="4"/>
      <w:r>
        <w:t>Проведение контрольных мероприятий с участием правоохранительных и иных государственных</w:t>
      </w:r>
      <w:r>
        <w:rPr>
          <w:spacing w:val="-15"/>
        </w:rPr>
        <w:t xml:space="preserve"> </w:t>
      </w:r>
      <w:r>
        <w:t>органов</w:t>
      </w:r>
    </w:p>
    <w:p w:rsidR="00582302" w:rsidRDefault="00E447C4">
      <w:pPr>
        <w:ind w:left="3304"/>
        <w:jc w:val="both"/>
        <w:rPr>
          <w:b/>
          <w:sz w:val="28"/>
        </w:rPr>
      </w:pPr>
      <w:r>
        <w:rPr>
          <w:b/>
          <w:sz w:val="28"/>
        </w:rPr>
        <w:t>Российской Федерации</w:t>
      </w:r>
    </w:p>
    <w:p w:rsidR="00582302" w:rsidRDefault="00E447C4">
      <w:pPr>
        <w:pStyle w:val="a4"/>
        <w:numPr>
          <w:ilvl w:val="1"/>
          <w:numId w:val="1"/>
        </w:numPr>
        <w:tabs>
          <w:tab w:val="left" w:pos="1559"/>
        </w:tabs>
        <w:spacing w:before="62" w:line="360" w:lineRule="auto"/>
        <w:ind w:right="102" w:firstLine="707"/>
        <w:jc w:val="both"/>
        <w:rPr>
          <w:sz w:val="28"/>
        </w:rPr>
      </w:pPr>
      <w:r>
        <w:rPr>
          <w:sz w:val="28"/>
        </w:rPr>
        <w:t>Проведение контрольных мероприятий осуществляется в соответствии со Стандартом муниципального финансового контроля «Общие правила прове</w:t>
      </w:r>
      <w:r w:rsidR="00F40E44">
        <w:rPr>
          <w:sz w:val="28"/>
        </w:rPr>
        <w:t>дения контрольного мероприятия»</w:t>
      </w:r>
      <w:r>
        <w:rPr>
          <w:sz w:val="28"/>
        </w:rPr>
        <w:t>.</w:t>
      </w:r>
    </w:p>
    <w:p w:rsidR="00582302" w:rsidRDefault="00E447C4">
      <w:pPr>
        <w:pStyle w:val="a4"/>
        <w:numPr>
          <w:ilvl w:val="1"/>
          <w:numId w:val="1"/>
        </w:numPr>
        <w:tabs>
          <w:tab w:val="left" w:pos="1559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При проведении контрольных мероприятий с участием правоохранительных или иных государственных органов Российской Федерации руководство указанными мероприятиями осуществляется стороной-инициатором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582302" w:rsidRDefault="00E447C4">
      <w:pPr>
        <w:pStyle w:val="a4"/>
        <w:numPr>
          <w:ilvl w:val="1"/>
          <w:numId w:val="1"/>
        </w:numPr>
        <w:tabs>
          <w:tab w:val="left" w:pos="1463"/>
        </w:tabs>
        <w:spacing w:line="360" w:lineRule="auto"/>
        <w:ind w:right="111" w:firstLine="707"/>
        <w:jc w:val="both"/>
        <w:rPr>
          <w:sz w:val="28"/>
        </w:rPr>
      </w:pPr>
      <w:r>
        <w:rPr>
          <w:sz w:val="28"/>
        </w:rPr>
        <w:t>В процессе проведения контрольного мероприятия стороны осуществляют взаимодействие путем проведения рабочих совещаний и консультаций, обмена документами и информацией, определенных протоколом.</w:t>
      </w:r>
    </w:p>
    <w:p w:rsidR="00582302" w:rsidRDefault="00E447C4">
      <w:pPr>
        <w:pStyle w:val="a4"/>
        <w:numPr>
          <w:ilvl w:val="1"/>
          <w:numId w:val="1"/>
        </w:numPr>
        <w:tabs>
          <w:tab w:val="left" w:pos="1468"/>
        </w:tabs>
        <w:spacing w:line="360" w:lineRule="auto"/>
        <w:ind w:right="111" w:firstLine="707"/>
        <w:jc w:val="both"/>
        <w:rPr>
          <w:sz w:val="28"/>
        </w:rPr>
      </w:pPr>
      <w:r>
        <w:rPr>
          <w:sz w:val="28"/>
        </w:rPr>
        <w:t>В случае возникновения между сторонами разногласий по вопросам организации, проведения и оформления результатов контрольного мероприятия стороны для их разрешения проводят переговоры и согласительные процедуры, определенные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протоколом.</w:t>
      </w:r>
    </w:p>
    <w:p w:rsidR="00582302" w:rsidRDefault="00E447C4">
      <w:pPr>
        <w:pStyle w:val="a4"/>
        <w:numPr>
          <w:ilvl w:val="1"/>
          <w:numId w:val="1"/>
        </w:numPr>
        <w:tabs>
          <w:tab w:val="left" w:pos="1369"/>
        </w:tabs>
        <w:spacing w:line="360" w:lineRule="auto"/>
        <w:ind w:right="113" w:firstLine="707"/>
        <w:jc w:val="both"/>
        <w:rPr>
          <w:sz w:val="28"/>
        </w:rPr>
      </w:pPr>
      <w:r>
        <w:rPr>
          <w:sz w:val="28"/>
        </w:rPr>
        <w:t>Порядок обмена информацией, отнесенной к государственной и иной охраняемой законом тайне, осуществляется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sectPr w:rsidR="00582302">
      <w:pgSz w:w="11910" w:h="16840"/>
      <w:pgMar w:top="1040" w:right="740" w:bottom="1320" w:left="1600" w:header="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C4" w:rsidRDefault="00E447C4">
      <w:r>
        <w:separator/>
      </w:r>
    </w:p>
  </w:endnote>
  <w:endnote w:type="continuationSeparator" w:id="0">
    <w:p w:rsidR="00E447C4" w:rsidRDefault="00E4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02" w:rsidRDefault="00582302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02" w:rsidRDefault="0076705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4196715</wp:posOffset>
              </wp:positionH>
              <wp:positionV relativeFrom="page">
                <wp:posOffset>9839325</wp:posOffset>
              </wp:positionV>
              <wp:extent cx="15875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302" w:rsidRDefault="00E447C4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403">
                            <w:rPr>
                              <w:noProof/>
                              <w:w w:val="99"/>
                              <w:sz w:val="2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45pt;margin-top:774.75pt;width:12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0S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" filled="f" stroked="f">
              <v:textbox inset="0,0,0,0">
                <w:txbxContent>
                  <w:p w:rsidR="00582302" w:rsidRDefault="00E447C4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403">
                      <w:rPr>
                        <w:noProof/>
                        <w:w w:val="99"/>
                        <w:sz w:val="2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C4" w:rsidRDefault="00E447C4">
      <w:r>
        <w:separator/>
      </w:r>
    </w:p>
  </w:footnote>
  <w:footnote w:type="continuationSeparator" w:id="0">
    <w:p w:rsidR="00E447C4" w:rsidRDefault="00E4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3E1"/>
    <w:multiLevelType w:val="multilevel"/>
    <w:tmpl w:val="F1E219B6"/>
    <w:lvl w:ilvl="0">
      <w:start w:val="1"/>
      <w:numFmt w:val="decimal"/>
      <w:lvlText w:val="%1"/>
      <w:lvlJc w:val="left"/>
      <w:pPr>
        <w:ind w:left="102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39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6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6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3" w:hanging="540"/>
      </w:pPr>
      <w:rPr>
        <w:lang w:val="ru-RU" w:eastAsia="en-US" w:bidi="ar-SA"/>
      </w:rPr>
    </w:lvl>
  </w:abstractNum>
  <w:abstractNum w:abstractNumId="1">
    <w:nsid w:val="1AF1529E"/>
    <w:multiLevelType w:val="multilevel"/>
    <w:tmpl w:val="7744FCCA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8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537"/>
      </w:pPr>
      <w:rPr>
        <w:rFonts w:hint="default"/>
        <w:lang w:val="ru-RU" w:eastAsia="en-US" w:bidi="ar-SA"/>
      </w:rPr>
    </w:lvl>
  </w:abstractNum>
  <w:abstractNum w:abstractNumId="2">
    <w:nsid w:val="3C333EE8"/>
    <w:multiLevelType w:val="multilevel"/>
    <w:tmpl w:val="8FD0A966"/>
    <w:lvl w:ilvl="0">
      <w:start w:val="4"/>
      <w:numFmt w:val="decimal"/>
      <w:lvlText w:val="%1"/>
      <w:lvlJc w:val="left"/>
      <w:pPr>
        <w:ind w:left="102" w:hanging="7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49"/>
      </w:pPr>
      <w:rPr>
        <w:rFonts w:hint="default"/>
        <w:lang w:val="ru-RU" w:eastAsia="en-US" w:bidi="ar-SA"/>
      </w:rPr>
    </w:lvl>
  </w:abstractNum>
  <w:abstractNum w:abstractNumId="3">
    <w:nsid w:val="41E3584B"/>
    <w:multiLevelType w:val="hybridMultilevel"/>
    <w:tmpl w:val="F8440236"/>
    <w:lvl w:ilvl="0" w:tplc="1DC43188">
      <w:numFmt w:val="bullet"/>
      <w:lvlText w:val="-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3247BA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1A326702">
      <w:numFmt w:val="bullet"/>
      <w:lvlText w:val="•"/>
      <w:lvlJc w:val="left"/>
      <w:pPr>
        <w:ind w:left="1993" w:hanging="341"/>
      </w:pPr>
      <w:rPr>
        <w:rFonts w:hint="default"/>
        <w:lang w:val="ru-RU" w:eastAsia="en-US" w:bidi="ar-SA"/>
      </w:rPr>
    </w:lvl>
    <w:lvl w:ilvl="3" w:tplc="3CAE633E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 w:tplc="9F0E6C22">
      <w:numFmt w:val="bullet"/>
      <w:lvlText w:val="•"/>
      <w:lvlJc w:val="left"/>
      <w:pPr>
        <w:ind w:left="3886" w:hanging="341"/>
      </w:pPr>
      <w:rPr>
        <w:rFonts w:hint="default"/>
        <w:lang w:val="ru-RU" w:eastAsia="en-US" w:bidi="ar-SA"/>
      </w:rPr>
    </w:lvl>
    <w:lvl w:ilvl="5" w:tplc="F33E5730">
      <w:numFmt w:val="bullet"/>
      <w:lvlText w:val="•"/>
      <w:lvlJc w:val="left"/>
      <w:pPr>
        <w:ind w:left="4833" w:hanging="341"/>
      </w:pPr>
      <w:rPr>
        <w:rFonts w:hint="default"/>
        <w:lang w:val="ru-RU" w:eastAsia="en-US" w:bidi="ar-SA"/>
      </w:rPr>
    </w:lvl>
    <w:lvl w:ilvl="6" w:tplc="6122F2A6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 w:tplc="5BB478F0">
      <w:numFmt w:val="bullet"/>
      <w:lvlText w:val="•"/>
      <w:lvlJc w:val="left"/>
      <w:pPr>
        <w:ind w:left="6726" w:hanging="341"/>
      </w:pPr>
      <w:rPr>
        <w:rFonts w:hint="default"/>
        <w:lang w:val="ru-RU" w:eastAsia="en-US" w:bidi="ar-SA"/>
      </w:rPr>
    </w:lvl>
    <w:lvl w:ilvl="8" w:tplc="2A5441F0">
      <w:numFmt w:val="bullet"/>
      <w:lvlText w:val="•"/>
      <w:lvlJc w:val="left"/>
      <w:pPr>
        <w:ind w:left="7673" w:hanging="341"/>
      </w:pPr>
      <w:rPr>
        <w:rFonts w:hint="default"/>
        <w:lang w:val="ru-RU" w:eastAsia="en-US" w:bidi="ar-SA"/>
      </w:rPr>
    </w:lvl>
  </w:abstractNum>
  <w:abstractNum w:abstractNumId="4">
    <w:nsid w:val="5A786600"/>
    <w:multiLevelType w:val="multilevel"/>
    <w:tmpl w:val="414A0690"/>
    <w:lvl w:ilvl="0">
      <w:start w:val="2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45"/>
      </w:pPr>
      <w:rPr>
        <w:rFonts w:hint="default"/>
        <w:lang w:val="ru-RU" w:eastAsia="en-US" w:bidi="ar-SA"/>
      </w:rPr>
    </w:lvl>
  </w:abstractNum>
  <w:abstractNum w:abstractNumId="5">
    <w:nsid w:val="701C2F53"/>
    <w:multiLevelType w:val="multilevel"/>
    <w:tmpl w:val="457E70D6"/>
    <w:lvl w:ilvl="0">
      <w:start w:val="1"/>
      <w:numFmt w:val="decimal"/>
      <w:lvlText w:val="%1"/>
      <w:lvlJc w:val="left"/>
      <w:pPr>
        <w:ind w:left="130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9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02"/>
    <w:rsid w:val="00582302"/>
    <w:rsid w:val="00767056"/>
    <w:rsid w:val="008C5478"/>
    <w:rsid w:val="00A54403"/>
    <w:rsid w:val="00BE32CC"/>
    <w:rsid w:val="00E447C4"/>
    <w:rsid w:val="00F40E44"/>
    <w:rsid w:val="00F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05" w:right="21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87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2" w:right="108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3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C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E3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2C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E3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2C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05" w:right="21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87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2" w:right="108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3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C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E3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2C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E3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2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4CDB1BD3EAC0DAB01A65EF1AB7A85ED9B6F54FFEB1CB7D08B4EADDA0C9069954E67074953F4269B4b2o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4CDB1BD3EAC0DAB01A65EF1AB7A85ED9B6F54FFEB1CB7D08B4EADDA0C9069954E67074953F4268B1b2o2G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FD22-E90E-482F-B9A6-D486BCA8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SPecialiST RePack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Басурина Екатерина Игоревна</cp:lastModifiedBy>
  <cp:revision>3</cp:revision>
  <dcterms:created xsi:type="dcterms:W3CDTF">2023-12-01T07:34:00Z</dcterms:created>
  <dcterms:modified xsi:type="dcterms:W3CDTF">2023-11-30T07:41:00Z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